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CE" w:rsidRPr="00B35DFE" w:rsidRDefault="001458CE" w:rsidP="00440334">
      <w:pPr>
        <w:spacing w:line="276" w:lineRule="auto"/>
        <w:jc w:val="center"/>
        <w:rPr>
          <w:rFonts w:ascii="Arial Narrow" w:hAnsi="Arial Narrow" w:cs="Arial"/>
          <w:sz w:val="22"/>
          <w:szCs w:val="22"/>
          <w:lang w:val="mk-MK"/>
        </w:rPr>
      </w:pPr>
      <w:r w:rsidRPr="00B35DFE">
        <w:rPr>
          <w:rFonts w:ascii="Arial Narrow" w:hAnsi="Arial Narrow"/>
          <w:noProof/>
          <w:sz w:val="22"/>
          <w:szCs w:val="22"/>
          <w:lang w:val="en-US" w:eastAsia="en-US"/>
        </w:rPr>
        <w:drawing>
          <wp:inline distT="0" distB="0" distL="0" distR="0">
            <wp:extent cx="5874385" cy="1880870"/>
            <wp:effectExtent l="19050" t="0" r="0" b="0"/>
            <wp:docPr id="1" name="Picture 1" descr="JP%20PARKING%20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%20PARKING%20LOGO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8CE" w:rsidRPr="00B35DFE" w:rsidRDefault="001458CE" w:rsidP="001458CE">
      <w:pPr>
        <w:jc w:val="center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1458CE">
      <w:pPr>
        <w:jc w:val="center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1458CE">
      <w:pPr>
        <w:rPr>
          <w:rFonts w:ascii="Arial Narrow" w:hAnsi="Arial Narrow" w:cs="Arial"/>
          <w:b/>
          <w:sz w:val="22"/>
          <w:szCs w:val="22"/>
          <w:lang w:val="mk-MK"/>
        </w:rPr>
      </w:pPr>
    </w:p>
    <w:p w:rsidR="001458CE" w:rsidRPr="00B35DFE" w:rsidRDefault="001458CE" w:rsidP="001458CE">
      <w:pPr>
        <w:rPr>
          <w:rFonts w:ascii="Arial Narrow" w:hAnsi="Arial Narrow" w:cs="Arial"/>
          <w:b/>
          <w:sz w:val="22"/>
          <w:szCs w:val="22"/>
          <w:lang w:val="mk-MK"/>
        </w:rPr>
      </w:pPr>
    </w:p>
    <w:p w:rsidR="001458CE" w:rsidRPr="00B35DFE" w:rsidRDefault="001458CE" w:rsidP="001458CE">
      <w:pPr>
        <w:rPr>
          <w:rFonts w:ascii="Arial Narrow" w:hAnsi="Arial Narrow" w:cs="Arial"/>
          <w:b/>
          <w:sz w:val="22"/>
          <w:szCs w:val="22"/>
          <w:lang w:val="mk-MK"/>
        </w:rPr>
      </w:pPr>
    </w:p>
    <w:p w:rsidR="001458CE" w:rsidRPr="00B35DFE" w:rsidRDefault="001458CE" w:rsidP="001458CE">
      <w:pPr>
        <w:rPr>
          <w:rFonts w:ascii="Arial Narrow" w:hAnsi="Arial Narrow" w:cs="Arial"/>
          <w:b/>
          <w:sz w:val="22"/>
          <w:szCs w:val="22"/>
          <w:lang w:val="mk-MK"/>
        </w:rPr>
      </w:pPr>
    </w:p>
    <w:p w:rsidR="001458CE" w:rsidRPr="00B35DFE" w:rsidRDefault="001458CE" w:rsidP="001458CE">
      <w:pPr>
        <w:rPr>
          <w:rFonts w:ascii="Arial Narrow" w:hAnsi="Arial Narrow" w:cs="Arial"/>
          <w:b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jc w:val="center"/>
        <w:rPr>
          <w:rFonts w:ascii="Arial Narrow" w:hAnsi="Arial Narrow"/>
          <w:b/>
          <w:sz w:val="28"/>
          <w:szCs w:val="28"/>
          <w:lang w:val="mk-MK"/>
        </w:rPr>
      </w:pPr>
      <w:r w:rsidRPr="00B35DFE">
        <w:rPr>
          <w:rFonts w:ascii="Arial Narrow" w:hAnsi="Arial Narrow"/>
          <w:b/>
          <w:sz w:val="28"/>
          <w:szCs w:val="28"/>
          <w:lang w:val="mk-MK"/>
        </w:rPr>
        <w:t>ИЗВЕШТАЈ</w:t>
      </w:r>
      <w:r w:rsidRPr="00B35DFE">
        <w:rPr>
          <w:rFonts w:ascii="Arial Narrow" w:hAnsi="Arial Narrow"/>
          <w:b/>
          <w:sz w:val="28"/>
          <w:szCs w:val="28"/>
          <w:lang w:val="en-ZA"/>
        </w:rPr>
        <w:t xml:space="preserve"> </w:t>
      </w:r>
      <w:r w:rsidRPr="00B35DFE">
        <w:rPr>
          <w:rFonts w:ascii="Arial Narrow" w:hAnsi="Arial Narrow"/>
          <w:b/>
          <w:sz w:val="28"/>
          <w:szCs w:val="28"/>
          <w:lang w:val="mk-MK"/>
        </w:rPr>
        <w:t>ЗА ФИНАНСИСКО РАБОТЕЊЕ НА</w:t>
      </w:r>
    </w:p>
    <w:p w:rsidR="001458CE" w:rsidRPr="00B35DFE" w:rsidRDefault="001458CE" w:rsidP="00440334">
      <w:pPr>
        <w:spacing w:line="276" w:lineRule="auto"/>
        <w:jc w:val="center"/>
        <w:rPr>
          <w:rFonts w:ascii="Arial Narrow" w:hAnsi="Arial Narrow"/>
          <w:b/>
          <w:sz w:val="28"/>
          <w:szCs w:val="28"/>
          <w:lang w:val="mk-MK"/>
        </w:rPr>
      </w:pPr>
      <w:r w:rsidRPr="00B35DFE">
        <w:rPr>
          <w:rFonts w:ascii="Arial Narrow" w:hAnsi="Arial Narrow" w:cs="Arial"/>
          <w:b/>
          <w:sz w:val="28"/>
          <w:szCs w:val="28"/>
          <w:lang w:val="mk-MK"/>
        </w:rPr>
        <w:t xml:space="preserve">ЈАВНО ПРЕТПРИЈАТИЕ „КУМАНОВО-ПАРКИНГ“ КУМАНОВО </w:t>
      </w:r>
      <w:r w:rsidRPr="00B35DFE">
        <w:rPr>
          <w:rFonts w:ascii="Arial Narrow" w:hAnsi="Arial Narrow"/>
          <w:b/>
          <w:sz w:val="28"/>
          <w:szCs w:val="28"/>
          <w:lang w:val="mk-MK"/>
        </w:rPr>
        <w:t xml:space="preserve">ЗА ПЕРИОД ОД </w:t>
      </w:r>
      <w:r w:rsidRPr="00B35DFE">
        <w:rPr>
          <w:rFonts w:ascii="Arial Narrow" w:hAnsi="Arial Narrow"/>
          <w:b/>
          <w:sz w:val="28"/>
          <w:szCs w:val="28"/>
        </w:rPr>
        <w:t>01.10.</w:t>
      </w:r>
      <w:r w:rsidRPr="00B35DFE">
        <w:rPr>
          <w:rFonts w:ascii="Arial Narrow" w:hAnsi="Arial Narrow"/>
          <w:b/>
          <w:sz w:val="28"/>
          <w:szCs w:val="28"/>
          <w:lang w:val="mk-MK"/>
        </w:rPr>
        <w:t>201</w:t>
      </w:r>
      <w:r>
        <w:rPr>
          <w:rFonts w:ascii="Arial Narrow" w:hAnsi="Arial Narrow"/>
          <w:b/>
          <w:sz w:val="28"/>
          <w:szCs w:val="28"/>
        </w:rPr>
        <w:t>9</w:t>
      </w:r>
      <w:r w:rsidRPr="00B35DFE">
        <w:rPr>
          <w:rFonts w:ascii="Arial Narrow" w:hAnsi="Arial Narrow"/>
          <w:b/>
          <w:sz w:val="28"/>
          <w:szCs w:val="28"/>
        </w:rPr>
        <w:t>-3</w:t>
      </w:r>
      <w:r w:rsidRPr="00B35DFE">
        <w:rPr>
          <w:rFonts w:ascii="Arial Narrow" w:hAnsi="Arial Narrow"/>
          <w:b/>
          <w:sz w:val="28"/>
          <w:szCs w:val="28"/>
          <w:lang w:val="en-US"/>
        </w:rPr>
        <w:t>1</w:t>
      </w:r>
      <w:r>
        <w:rPr>
          <w:rFonts w:ascii="Arial Narrow" w:hAnsi="Arial Narrow"/>
          <w:b/>
          <w:sz w:val="28"/>
          <w:szCs w:val="28"/>
        </w:rPr>
        <w:t>.12.2019</w:t>
      </w:r>
      <w:r w:rsidRPr="00B35DFE">
        <w:rPr>
          <w:rFonts w:ascii="Arial Narrow" w:hAnsi="Arial Narrow"/>
          <w:b/>
          <w:sz w:val="28"/>
          <w:szCs w:val="28"/>
          <w:lang w:val="mk-MK"/>
        </w:rPr>
        <w:t xml:space="preserve"> ГОДИНА</w:t>
      </w:r>
    </w:p>
    <w:p w:rsidR="001458CE" w:rsidRPr="00B35DFE" w:rsidRDefault="001458CE" w:rsidP="00440334">
      <w:pPr>
        <w:spacing w:line="276" w:lineRule="auto"/>
        <w:jc w:val="center"/>
        <w:rPr>
          <w:rFonts w:ascii="StobiSerif Regular" w:hAnsi="StobiSerif Regular" w:cs="Arial"/>
          <w:sz w:val="22"/>
          <w:szCs w:val="22"/>
        </w:rPr>
      </w:pPr>
    </w:p>
    <w:p w:rsidR="001458CE" w:rsidRPr="00B35DFE" w:rsidRDefault="001458CE" w:rsidP="00440334">
      <w:pPr>
        <w:spacing w:line="276" w:lineRule="auto"/>
        <w:rPr>
          <w:rFonts w:ascii="StobiSerif Regular" w:hAnsi="StobiSerif Regular" w:cs="Arial"/>
          <w:sz w:val="22"/>
          <w:szCs w:val="22"/>
        </w:rPr>
      </w:pPr>
    </w:p>
    <w:p w:rsidR="001458CE" w:rsidRPr="00B35DFE" w:rsidRDefault="001458CE" w:rsidP="00440334">
      <w:pPr>
        <w:spacing w:line="276" w:lineRule="auto"/>
        <w:rPr>
          <w:rFonts w:ascii="StobiSerif Regular" w:hAnsi="StobiSerif Regular" w:cs="Arial"/>
          <w:sz w:val="22"/>
          <w:szCs w:val="22"/>
        </w:rPr>
      </w:pPr>
    </w:p>
    <w:p w:rsidR="001458CE" w:rsidRPr="00B35DFE" w:rsidRDefault="001458CE" w:rsidP="00440334">
      <w:pPr>
        <w:spacing w:line="276" w:lineRule="auto"/>
        <w:rPr>
          <w:rFonts w:ascii="StobiSerif Regular" w:hAnsi="StobiSerif Regular" w:cs="Arial"/>
          <w:sz w:val="22"/>
          <w:szCs w:val="22"/>
        </w:rPr>
      </w:pPr>
    </w:p>
    <w:p w:rsidR="001458CE" w:rsidRPr="00B35DFE" w:rsidRDefault="001458CE" w:rsidP="00440334">
      <w:pPr>
        <w:spacing w:line="276" w:lineRule="auto"/>
        <w:rPr>
          <w:rFonts w:ascii="StobiSerif Regular" w:hAnsi="StobiSerif Regular"/>
          <w:sz w:val="22"/>
          <w:szCs w:val="22"/>
        </w:rPr>
      </w:pPr>
    </w:p>
    <w:p w:rsidR="001458CE" w:rsidRPr="00B35DFE" w:rsidRDefault="001458CE" w:rsidP="00440334">
      <w:pPr>
        <w:spacing w:line="276" w:lineRule="auto"/>
        <w:rPr>
          <w:rFonts w:ascii="StobiSerif Regular" w:hAnsi="StobiSerif Regular"/>
          <w:sz w:val="22"/>
          <w:szCs w:val="22"/>
        </w:rPr>
      </w:pPr>
    </w:p>
    <w:p w:rsidR="001458CE" w:rsidRPr="00B35DFE" w:rsidRDefault="001458CE" w:rsidP="00440334">
      <w:pPr>
        <w:spacing w:line="276" w:lineRule="auto"/>
        <w:rPr>
          <w:rFonts w:ascii="StobiSerif Regular" w:hAnsi="StobiSerif Regular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rPr>
          <w:rFonts w:ascii="StobiSerif Regular" w:hAnsi="StobiSerif Regular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rPr>
          <w:rFonts w:ascii="StobiSerif Regular" w:hAnsi="StobiSerif Regular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rPr>
          <w:rFonts w:ascii="StobiSerif Regular" w:hAnsi="StobiSerif Regular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rPr>
          <w:rFonts w:ascii="StobiSerif Regular" w:hAnsi="StobiSerif Regular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rPr>
          <w:rFonts w:ascii="StobiSerif Regular" w:hAnsi="StobiSerif Regular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rPr>
          <w:rFonts w:ascii="StobiSerif Regular" w:hAnsi="StobiSerif Regular"/>
          <w:sz w:val="22"/>
          <w:szCs w:val="22"/>
          <w:lang w:val="mk-MK"/>
        </w:rPr>
      </w:pPr>
    </w:p>
    <w:p w:rsidR="001458CE" w:rsidRPr="00A600E8" w:rsidRDefault="001458CE" w:rsidP="00440334">
      <w:pPr>
        <w:spacing w:line="276" w:lineRule="auto"/>
        <w:rPr>
          <w:rFonts w:ascii="StobiSerif Regular" w:hAnsi="StobiSerif Regular"/>
          <w:sz w:val="22"/>
          <w:szCs w:val="22"/>
          <w:lang w:val="en-US"/>
        </w:rPr>
      </w:pPr>
    </w:p>
    <w:p w:rsidR="001458CE" w:rsidRPr="00B35DFE" w:rsidRDefault="001458CE" w:rsidP="00440334">
      <w:pPr>
        <w:spacing w:line="276" w:lineRule="auto"/>
        <w:rPr>
          <w:rFonts w:ascii="StobiSerif Regular" w:hAnsi="StobiSerif Regular"/>
          <w:sz w:val="22"/>
          <w:szCs w:val="22"/>
          <w:lang w:val="en-US"/>
        </w:rPr>
      </w:pPr>
    </w:p>
    <w:p w:rsidR="001458CE" w:rsidRPr="00B35DFE" w:rsidRDefault="001458CE" w:rsidP="00440334">
      <w:pPr>
        <w:spacing w:line="276" w:lineRule="auto"/>
        <w:rPr>
          <w:rFonts w:ascii="StobiSerif Regular" w:hAnsi="StobiSerif Regular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rPr>
          <w:rFonts w:ascii="StobiSerif Regular" w:hAnsi="StobiSerif Regular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  <w:r w:rsidRPr="00B35DFE">
        <w:rPr>
          <w:rFonts w:ascii="Arial Narrow" w:hAnsi="Arial Narrow" w:cs="Arial"/>
          <w:sz w:val="22"/>
          <w:szCs w:val="22"/>
          <w:lang w:val="mk-MK"/>
        </w:rPr>
        <w:t>Куманово, јануари 20</w:t>
      </w:r>
      <w:r>
        <w:rPr>
          <w:rFonts w:ascii="Arial Narrow" w:hAnsi="Arial Narrow" w:cs="Arial"/>
          <w:sz w:val="22"/>
          <w:szCs w:val="22"/>
          <w:lang w:val="en-US"/>
        </w:rPr>
        <w:t>20</w:t>
      </w:r>
      <w:r w:rsidRPr="00B35DFE">
        <w:rPr>
          <w:rFonts w:ascii="Arial Narrow" w:hAnsi="Arial Narrow" w:cs="Arial"/>
          <w:sz w:val="22"/>
          <w:szCs w:val="22"/>
          <w:lang w:val="mk-MK"/>
        </w:rPr>
        <w:t xml:space="preserve"> година</w:t>
      </w:r>
    </w:p>
    <w:p w:rsidR="001458CE" w:rsidRDefault="001458CE" w:rsidP="00440334">
      <w:pPr>
        <w:spacing w:line="276" w:lineRule="auto"/>
        <w:rPr>
          <w:lang w:val="mk-MK"/>
        </w:rPr>
      </w:pPr>
    </w:p>
    <w:p w:rsidR="001458CE" w:rsidRDefault="001458CE" w:rsidP="00440334">
      <w:pPr>
        <w:spacing w:line="276" w:lineRule="auto"/>
        <w:rPr>
          <w:lang w:val="mk-MK"/>
        </w:rPr>
      </w:pPr>
    </w:p>
    <w:p w:rsidR="001458CE" w:rsidRDefault="001458CE" w:rsidP="00440334">
      <w:pPr>
        <w:spacing w:line="276" w:lineRule="auto"/>
        <w:rPr>
          <w:lang w:val="mk-MK"/>
        </w:rPr>
      </w:pPr>
    </w:p>
    <w:p w:rsidR="001458CE" w:rsidRDefault="001458CE" w:rsidP="00440334">
      <w:pPr>
        <w:spacing w:line="276" w:lineRule="auto"/>
        <w:rPr>
          <w:lang w:val="en-US"/>
        </w:rPr>
      </w:pPr>
    </w:p>
    <w:p w:rsidR="001458CE" w:rsidRDefault="001458CE" w:rsidP="00440334">
      <w:pPr>
        <w:spacing w:line="276" w:lineRule="auto"/>
        <w:rPr>
          <w:lang w:val="en-US"/>
        </w:rPr>
      </w:pPr>
    </w:p>
    <w:p w:rsidR="001458CE" w:rsidRDefault="001458CE" w:rsidP="00440334">
      <w:pPr>
        <w:spacing w:line="276" w:lineRule="auto"/>
        <w:rPr>
          <w:lang w:val="en-US"/>
        </w:rPr>
      </w:pPr>
    </w:p>
    <w:p w:rsidR="001458CE" w:rsidRPr="001458CE" w:rsidRDefault="001458CE" w:rsidP="00440334">
      <w:pPr>
        <w:spacing w:line="276" w:lineRule="auto"/>
        <w:rPr>
          <w:lang w:val="en-US"/>
        </w:rPr>
      </w:pPr>
    </w:p>
    <w:p w:rsidR="001458CE" w:rsidRDefault="001458CE" w:rsidP="00440334">
      <w:pPr>
        <w:spacing w:line="276" w:lineRule="auto"/>
        <w:rPr>
          <w:sz w:val="20"/>
          <w:szCs w:val="20"/>
          <w:lang w:val="mk-MK"/>
        </w:rPr>
      </w:pPr>
    </w:p>
    <w:p w:rsidR="001458CE" w:rsidRDefault="001458CE" w:rsidP="00440334">
      <w:pPr>
        <w:spacing w:line="276" w:lineRule="auto"/>
        <w:rPr>
          <w:sz w:val="20"/>
          <w:szCs w:val="20"/>
          <w:lang w:val="mk-MK"/>
        </w:rPr>
      </w:pPr>
    </w:p>
    <w:tbl>
      <w:tblPr>
        <w:tblW w:w="15341" w:type="dxa"/>
        <w:tblInd w:w="94" w:type="dxa"/>
        <w:tblLook w:val="04A0"/>
      </w:tblPr>
      <w:tblGrid>
        <w:gridCol w:w="688"/>
        <w:gridCol w:w="860"/>
        <w:gridCol w:w="87"/>
        <w:gridCol w:w="4139"/>
        <w:gridCol w:w="1843"/>
        <w:gridCol w:w="137"/>
        <w:gridCol w:w="1980"/>
        <w:gridCol w:w="1869"/>
        <w:gridCol w:w="1869"/>
        <w:gridCol w:w="1869"/>
      </w:tblGrid>
      <w:tr w:rsidR="001458CE" w:rsidRPr="00A600E8" w:rsidTr="000D3956">
        <w:trPr>
          <w:gridAfter w:val="3"/>
          <w:wAfter w:w="5607" w:type="dxa"/>
          <w:trHeight w:val="300"/>
        </w:trPr>
        <w:tc>
          <w:tcPr>
            <w:tcW w:w="688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after="200"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after="200"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4226" w:type="dxa"/>
            <w:gridSpan w:val="2"/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ИЗВЕШТАЈ</w:t>
            </w:r>
          </w:p>
        </w:tc>
        <w:tc>
          <w:tcPr>
            <w:tcW w:w="1843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2117" w:type="dxa"/>
            <w:gridSpan w:val="2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</w:tr>
      <w:tr w:rsidR="001458CE" w:rsidRPr="00A600E8" w:rsidTr="000D3956">
        <w:trPr>
          <w:gridAfter w:val="3"/>
          <w:wAfter w:w="5607" w:type="dxa"/>
          <w:trHeight w:val="300"/>
        </w:trPr>
        <w:tc>
          <w:tcPr>
            <w:tcW w:w="688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4226" w:type="dxa"/>
            <w:gridSpan w:val="2"/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ЗА ФИНАНСИСКИ ПОКАЗАТЕЛИ ЗА ПЕРИОД </w:t>
            </w:r>
          </w:p>
        </w:tc>
        <w:tc>
          <w:tcPr>
            <w:tcW w:w="1843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2117" w:type="dxa"/>
            <w:gridSpan w:val="2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</w:tr>
      <w:tr w:rsidR="001458CE" w:rsidRPr="00A600E8" w:rsidTr="000D3956">
        <w:trPr>
          <w:gridAfter w:val="3"/>
          <w:wAfter w:w="5607" w:type="dxa"/>
          <w:trHeight w:val="300"/>
        </w:trPr>
        <w:tc>
          <w:tcPr>
            <w:tcW w:w="688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4226" w:type="dxa"/>
            <w:gridSpan w:val="2"/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01.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10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-3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1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12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.201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t>9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година</w:t>
            </w:r>
            <w:proofErr w:type="spellEnd"/>
          </w:p>
        </w:tc>
        <w:tc>
          <w:tcPr>
            <w:tcW w:w="1843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2117" w:type="dxa"/>
            <w:gridSpan w:val="2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</w:tr>
      <w:tr w:rsidR="001458CE" w:rsidRPr="00A600E8" w:rsidTr="000D3956">
        <w:trPr>
          <w:gridAfter w:val="3"/>
          <w:wAfter w:w="5607" w:type="dxa"/>
          <w:trHeight w:val="300"/>
        </w:trPr>
        <w:tc>
          <w:tcPr>
            <w:tcW w:w="688" w:type="dxa"/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5086" w:type="dxa"/>
            <w:gridSpan w:val="3"/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ОСТВАРЕНИ ПРИХОДИ</w:t>
            </w:r>
          </w:p>
        </w:tc>
        <w:tc>
          <w:tcPr>
            <w:tcW w:w="1843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2117" w:type="dxa"/>
            <w:gridSpan w:val="2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Конто</w:t>
            </w:r>
            <w:proofErr w:type="spell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Опис</w:t>
            </w:r>
            <w:proofErr w:type="spellEnd"/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proofErr w:type="spellStart"/>
            <w:r w:rsidRPr="00A600E8">
              <w:rPr>
                <w:rFonts w:ascii="Arial Narrow" w:hAnsi="Arial Narrow" w:cs="Arial"/>
                <w:sz w:val="22"/>
                <w:szCs w:val="22"/>
              </w:rPr>
              <w:t>Споредливост</w:t>
            </w:r>
            <w:proofErr w:type="spellEnd"/>
            <w:r w:rsidRPr="00A600E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A600E8">
              <w:rPr>
                <w:rFonts w:ascii="Arial Narrow" w:hAnsi="Arial Narrow" w:cs="Arial"/>
                <w:sz w:val="22"/>
                <w:szCs w:val="22"/>
              </w:rPr>
              <w:t>по</w:t>
            </w:r>
            <w:proofErr w:type="spellEnd"/>
            <w:r w:rsidRPr="00A600E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A600E8">
              <w:rPr>
                <w:rFonts w:ascii="Arial Narrow" w:hAnsi="Arial Narrow" w:cs="Arial"/>
                <w:sz w:val="22"/>
                <w:szCs w:val="22"/>
              </w:rPr>
              <w:t>квартали</w:t>
            </w:r>
            <w:proofErr w:type="spellEnd"/>
            <w:r w:rsidRPr="00A600E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1458CE" w:rsidRPr="00A600E8" w:rsidTr="000D3956">
        <w:trPr>
          <w:gridAfter w:val="3"/>
          <w:wAfter w:w="5607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b/>
                <w:bCs/>
                <w:lang w:val="en-US"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01.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10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-3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1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12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.201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b/>
                <w:bCs/>
                <w:lang w:val="en-US"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01.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10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-3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1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12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.201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t>9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Паркинг-Пајак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1.223.322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1.069.492,00</w:t>
            </w:r>
          </w:p>
        </w:tc>
      </w:tr>
      <w:tr w:rsidR="001458CE" w:rsidRPr="00A600E8" w:rsidTr="000D3956">
        <w:trPr>
          <w:gridAfter w:val="3"/>
          <w:wAfter w:w="5607" w:type="dxa"/>
          <w:trHeight w:val="16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Јавно осветлување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6.019.215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3.499.920,00</w:t>
            </w:r>
          </w:p>
        </w:tc>
      </w:tr>
      <w:tr w:rsidR="001458CE" w:rsidRPr="00A600E8" w:rsidTr="000D3956">
        <w:trPr>
          <w:gridAfter w:val="3"/>
          <w:wAfter w:w="5607" w:type="dxa"/>
          <w:trHeight w:val="22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Зонско паркирање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3.308.715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3.560.607,00</w:t>
            </w:r>
          </w:p>
        </w:tc>
      </w:tr>
      <w:tr w:rsidR="001458CE" w:rsidRPr="00A600E8" w:rsidTr="000D3956">
        <w:trPr>
          <w:gridAfter w:val="2"/>
          <w:wAfter w:w="3738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Приход од закупнина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425.655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  <w:tc>
          <w:tcPr>
            <w:tcW w:w="1869" w:type="dxa"/>
            <w:vAlign w:val="bottom"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458CE" w:rsidRPr="00A600E8" w:rsidTr="000D3956">
        <w:trPr>
          <w:gridAfter w:val="2"/>
          <w:wAfter w:w="3738" w:type="dxa"/>
          <w:trHeight w:val="17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Други приходи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903.700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4.500,00</w:t>
            </w:r>
          </w:p>
        </w:tc>
        <w:tc>
          <w:tcPr>
            <w:tcW w:w="1869" w:type="dxa"/>
            <w:vAlign w:val="bottom"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458CE" w:rsidRPr="00A600E8" w:rsidTr="000D3956">
        <w:trPr>
          <w:trHeight w:val="300"/>
        </w:trPr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ВКУПНО ПРИХОДИ: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11.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880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607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8.134.519,00</w:t>
            </w:r>
          </w:p>
        </w:tc>
        <w:tc>
          <w:tcPr>
            <w:tcW w:w="1869" w:type="dxa"/>
            <w:vAlign w:val="bottom"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869" w:type="dxa"/>
            <w:vAlign w:val="bottom"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869" w:type="dxa"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3.394.707,00</w:t>
            </w:r>
          </w:p>
        </w:tc>
      </w:tr>
      <w:tr w:rsidR="001458CE" w:rsidRPr="00A600E8" w:rsidTr="000D3956">
        <w:trPr>
          <w:gridAfter w:val="2"/>
          <w:wAfter w:w="3738" w:type="dxa"/>
          <w:trHeight w:val="300"/>
        </w:trPr>
        <w:tc>
          <w:tcPr>
            <w:tcW w:w="688" w:type="dxa"/>
            <w:shd w:val="clear" w:color="auto" w:fill="FFFFFF"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0" w:type="dxa"/>
            <w:shd w:val="clear" w:color="auto" w:fill="FFFFFF"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26" w:type="dxa"/>
            <w:gridSpan w:val="2"/>
            <w:shd w:val="clear" w:color="auto" w:fill="FFFFFF"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2"/>
            <w:shd w:val="clear" w:color="auto" w:fill="FFFFFF"/>
            <w:noWrap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1980" w:type="dxa"/>
            <w:shd w:val="clear" w:color="auto" w:fill="FFFFFF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1869" w:type="dxa"/>
            <w:vAlign w:val="bottom"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</w:p>
        </w:tc>
      </w:tr>
      <w:tr w:rsidR="001458CE" w:rsidRPr="00A600E8" w:rsidTr="000D3956">
        <w:trPr>
          <w:gridAfter w:val="1"/>
          <w:wAfter w:w="1869" w:type="dxa"/>
          <w:trHeight w:val="300"/>
        </w:trPr>
        <w:tc>
          <w:tcPr>
            <w:tcW w:w="688" w:type="dxa"/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5086" w:type="dxa"/>
            <w:gridSpan w:val="3"/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ОСТВАРЕНИ РАСХОДИ</w:t>
            </w:r>
          </w:p>
        </w:tc>
        <w:tc>
          <w:tcPr>
            <w:tcW w:w="1980" w:type="dxa"/>
            <w:gridSpan w:val="2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1980" w:type="dxa"/>
            <w:noWrap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1869" w:type="dxa"/>
            <w:vAlign w:val="bottom"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869" w:type="dxa"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3.554,00</w:t>
            </w:r>
          </w:p>
        </w:tc>
      </w:tr>
      <w:tr w:rsidR="001458CE" w:rsidRPr="00A600E8" w:rsidTr="000D3956">
        <w:trPr>
          <w:gridAfter w:val="1"/>
          <w:wAfter w:w="1869" w:type="dxa"/>
          <w:trHeight w:val="285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Конто</w:t>
            </w:r>
            <w:proofErr w:type="spellEnd"/>
          </w:p>
        </w:tc>
        <w:tc>
          <w:tcPr>
            <w:tcW w:w="4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Опис</w:t>
            </w:r>
            <w:proofErr w:type="spellEnd"/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proofErr w:type="spellStart"/>
            <w:r w:rsidRPr="00A600E8">
              <w:rPr>
                <w:rFonts w:ascii="Arial Narrow" w:hAnsi="Arial Narrow" w:cs="Arial"/>
                <w:sz w:val="22"/>
                <w:szCs w:val="22"/>
              </w:rPr>
              <w:t>Споредливост</w:t>
            </w:r>
            <w:proofErr w:type="spellEnd"/>
            <w:r w:rsidRPr="00A600E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A600E8">
              <w:rPr>
                <w:rFonts w:ascii="Arial Narrow" w:hAnsi="Arial Narrow" w:cs="Arial"/>
                <w:sz w:val="22"/>
                <w:szCs w:val="22"/>
              </w:rPr>
              <w:t>по</w:t>
            </w:r>
            <w:proofErr w:type="spellEnd"/>
            <w:r w:rsidRPr="00A600E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A600E8">
              <w:rPr>
                <w:rFonts w:ascii="Arial Narrow" w:hAnsi="Arial Narrow" w:cs="Arial"/>
                <w:sz w:val="22"/>
                <w:szCs w:val="22"/>
              </w:rPr>
              <w:t>квартали</w:t>
            </w:r>
            <w:proofErr w:type="spellEnd"/>
          </w:p>
        </w:tc>
        <w:tc>
          <w:tcPr>
            <w:tcW w:w="1869" w:type="dxa"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.957,00</w:t>
            </w:r>
          </w:p>
        </w:tc>
        <w:tc>
          <w:tcPr>
            <w:tcW w:w="1869" w:type="dxa"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11.034.178,00</w:t>
            </w:r>
          </w:p>
        </w:tc>
      </w:tr>
      <w:tr w:rsidR="001458CE" w:rsidRPr="00A600E8" w:rsidTr="000D3956">
        <w:trPr>
          <w:gridAfter w:val="3"/>
          <w:wAfter w:w="5607" w:type="dxa"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  <w:b/>
                <w:bCs/>
                <w:lang w:val="en-US"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01.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10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-3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1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12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.201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  <w:b/>
                <w:bCs/>
                <w:lang w:val="en-US"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01.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10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-3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1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.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12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.201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t>9</w:t>
            </w:r>
          </w:p>
        </w:tc>
      </w:tr>
      <w:tr w:rsidR="001458CE" w:rsidRPr="00A600E8" w:rsidTr="000D3956">
        <w:trPr>
          <w:gridAfter w:val="3"/>
          <w:wAfter w:w="5607" w:type="dxa"/>
          <w:trHeight w:val="31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400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Потрошени суровини и материјали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8.430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37.095,00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4005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Трошоци за осветлување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3.174.803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4006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Трошоци за зонско паркирање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633.060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728.611,00</w:t>
            </w:r>
          </w:p>
        </w:tc>
      </w:tr>
      <w:tr w:rsidR="001458CE" w:rsidRPr="00A600E8" w:rsidTr="000D3956">
        <w:trPr>
          <w:gridAfter w:val="3"/>
          <w:wAfter w:w="5607" w:type="dxa"/>
          <w:trHeight w:val="31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401</w:t>
            </w: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2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Потрошени материјали за чистење и хигиена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3.842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3.918,00</w:t>
            </w:r>
          </w:p>
        </w:tc>
      </w:tr>
      <w:tr w:rsidR="001458CE" w:rsidRPr="00A600E8" w:rsidTr="000D3956">
        <w:trPr>
          <w:gridAfter w:val="3"/>
          <w:wAfter w:w="5607" w:type="dxa"/>
          <w:trHeight w:val="233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401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Потрошен канцелариски материјал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0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10.444,00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403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Потрошена електрична енергија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87.712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89.107,00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4034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Потрошено гориво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282.092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136.209,00</w:t>
            </w:r>
          </w:p>
        </w:tc>
      </w:tr>
      <w:tr w:rsidR="001458CE" w:rsidRPr="00A600E8" w:rsidTr="000D3956">
        <w:trPr>
          <w:gridAfter w:val="3"/>
          <w:wAfter w:w="5607" w:type="dxa"/>
          <w:trHeight w:val="242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405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Трошоци за резервни делови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4.640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23.104,00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408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Трошоци за ситен инвентар и автогуми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5.748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97.544,00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4110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Трошоци за поштенски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31.148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3.148,00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4111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Трошоци за телефон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62.950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88.536,00</w:t>
            </w:r>
          </w:p>
        </w:tc>
      </w:tr>
      <w:tr w:rsidR="001458CE" w:rsidRPr="00A600E8" w:rsidTr="000D3956">
        <w:trPr>
          <w:gridAfter w:val="3"/>
          <w:wAfter w:w="5607" w:type="dxa"/>
          <w:trHeight w:val="278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413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Услуги за одржување на возен парк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90.545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180.970,00</w:t>
            </w:r>
          </w:p>
        </w:tc>
      </w:tr>
      <w:tr w:rsidR="001458CE" w:rsidRPr="00A600E8" w:rsidTr="000D3956">
        <w:trPr>
          <w:gridAfter w:val="3"/>
          <w:wAfter w:w="5607" w:type="dxa"/>
          <w:trHeight w:val="224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414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Закупнина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128.421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126.875,00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415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Трошоци за комунални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11.234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11.238,00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417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Трошоци за реклама и пропаганда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16.749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6.399,00</w:t>
            </w:r>
          </w:p>
        </w:tc>
      </w:tr>
      <w:tr w:rsidR="001458CE" w:rsidRPr="00A600E8" w:rsidTr="000D3956">
        <w:trPr>
          <w:gridAfter w:val="3"/>
          <w:wAfter w:w="5607" w:type="dxa"/>
          <w:trHeight w:val="43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419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both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 xml:space="preserve">Останати услуги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20.200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5.056,00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420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Бруто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3.567.105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3.249.034,00</w:t>
            </w:r>
          </w:p>
        </w:tc>
      </w:tr>
      <w:tr w:rsidR="001458CE" w:rsidRPr="00A600E8" w:rsidTr="000D3956">
        <w:trPr>
          <w:gridAfter w:val="3"/>
          <w:wAfter w:w="5607" w:type="dxa"/>
          <w:trHeight w:val="25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423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Плата преку агенција за вработување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536.757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632.822,00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430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Амортизација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34.623,00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440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Дневници за службен пат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28.</w:t>
            </w: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321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</w:tr>
      <w:tr w:rsidR="001458CE" w:rsidRPr="00A600E8" w:rsidTr="000D3956">
        <w:trPr>
          <w:gridAfter w:val="3"/>
          <w:wAfter w:w="5607" w:type="dxa"/>
          <w:trHeight w:val="386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441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both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Трошоци за семинари и други обуки на вработените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27.448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47.580,00</w:t>
            </w:r>
          </w:p>
        </w:tc>
      </w:tr>
      <w:tr w:rsidR="001458CE" w:rsidRPr="00A600E8" w:rsidTr="000D3956">
        <w:trPr>
          <w:gridAfter w:val="3"/>
          <w:wAfter w:w="5607" w:type="dxa"/>
          <w:trHeight w:val="4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442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both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Трошоци за надомест на Управен и Надзорен одбор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179.461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125.278,00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443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Трошоци за спонзорство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0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0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24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444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Трошоци за репрезентација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92.681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44.417,00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25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445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Премии за осигурување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7.073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1.794,00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446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Провизии за пп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35.740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21.950,00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27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4469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Провизии за плата преку агенција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52.603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5.379,00</w:t>
            </w:r>
          </w:p>
        </w:tc>
      </w:tr>
      <w:tr w:rsidR="001458CE" w:rsidRPr="00A600E8" w:rsidTr="009F5D81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449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 xml:space="preserve">Останати трошоци за работење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62CB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1.434.706,00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389.026,00</w:t>
            </w:r>
          </w:p>
        </w:tc>
      </w:tr>
      <w:tr w:rsidR="001458CE" w:rsidRPr="00A600E8" w:rsidTr="009F5D81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lastRenderedPageBreak/>
              <w:t>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4490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Трошоци за интелектуални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141.420,00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181.635,00</w:t>
            </w:r>
          </w:p>
        </w:tc>
      </w:tr>
      <w:tr w:rsidR="001458CE" w:rsidRPr="00A600E8" w:rsidTr="00701AFC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4491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Трошоци за претплата на списанија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0,00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4.153,00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4494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Трошоци за огласување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1.800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B62CB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1.200,00</w:t>
            </w:r>
          </w:p>
        </w:tc>
      </w:tr>
      <w:tr w:rsidR="001458CE" w:rsidRPr="00A600E8" w:rsidTr="000D3956">
        <w:trPr>
          <w:gridAfter w:val="3"/>
          <w:wAfter w:w="5607" w:type="dxa"/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A600E8">
              <w:rPr>
                <w:rFonts w:ascii="Arial Narrow" w:hAnsi="Arial Narrow" w:cs="Arial"/>
                <w:bCs/>
                <w:sz w:val="22"/>
                <w:szCs w:val="22"/>
              </w:rPr>
              <w:t>474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Камати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71AAA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507.740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8CE" w:rsidRPr="00A600E8" w:rsidRDefault="00171AAA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2.463,00</w:t>
            </w:r>
          </w:p>
        </w:tc>
      </w:tr>
      <w:tr w:rsidR="001458CE" w:rsidRPr="00A600E8" w:rsidTr="000D3956">
        <w:trPr>
          <w:gridAfter w:val="3"/>
          <w:wAfter w:w="5607" w:type="dxa"/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ВКУПНО РАСХОДИ: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458CE" w:rsidRPr="00A600E8" w:rsidRDefault="00171AAA" w:rsidP="00A600E8">
            <w:pPr>
              <w:spacing w:line="276" w:lineRule="auto"/>
              <w:jc w:val="right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11.174.429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1458CE" w:rsidRPr="00A600E8" w:rsidRDefault="00171AAA" w:rsidP="00A600E8">
            <w:pPr>
              <w:spacing w:line="276" w:lineRule="auto"/>
              <w:jc w:val="right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6.289.608,00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4226" w:type="dxa"/>
            <w:gridSpan w:val="2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2117" w:type="dxa"/>
            <w:gridSpan w:val="2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</w:tr>
      <w:tr w:rsidR="001458CE" w:rsidRPr="00A600E8" w:rsidTr="000D3956">
        <w:trPr>
          <w:gridAfter w:val="3"/>
          <w:wAfter w:w="5607" w:type="dxa"/>
          <w:trHeight w:val="74"/>
        </w:trPr>
        <w:tc>
          <w:tcPr>
            <w:tcW w:w="688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860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4226" w:type="dxa"/>
            <w:gridSpan w:val="2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2117" w:type="dxa"/>
            <w:gridSpan w:val="2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I.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ОСТВАРЕНИ ПРИХОДИ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71AAA" w:rsidP="00A600E8">
            <w:pPr>
              <w:spacing w:line="276" w:lineRule="auto"/>
              <w:jc w:val="right"/>
              <w:rPr>
                <w:rFonts w:ascii="Arial Narrow" w:hAnsi="Arial Narrow" w:cs="Arial"/>
                <w:lang w:val="en-US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en-US"/>
              </w:rPr>
              <w:t>11.880.607,00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71AAA" w:rsidP="00A600E8">
            <w:pPr>
              <w:spacing w:line="276" w:lineRule="auto"/>
              <w:jc w:val="right"/>
              <w:rPr>
                <w:rFonts w:ascii="Arial Narrow" w:hAnsi="Arial Narrow" w:cs="Arial"/>
                <w:lang w:val="en-US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  <w:lang w:val="en-US"/>
              </w:rPr>
              <w:t>8.134.519,00</w:t>
            </w:r>
          </w:p>
        </w:tc>
      </w:tr>
      <w:tr w:rsidR="001458CE" w:rsidRPr="00A600E8" w:rsidTr="000D3956">
        <w:trPr>
          <w:gridAfter w:val="3"/>
          <w:wAfter w:w="5607" w:type="dxa"/>
          <w:trHeight w:val="285"/>
        </w:trPr>
        <w:tc>
          <w:tcPr>
            <w:tcW w:w="688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II.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ОСТВАРЕНИ РАСХОДИ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71AAA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11.</w:t>
            </w: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174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A600E8">
              <w:rPr>
                <w:rFonts w:ascii="Arial Narrow" w:hAnsi="Arial Narrow" w:cs="Arial"/>
                <w:sz w:val="22"/>
                <w:szCs w:val="22"/>
                <w:lang w:val="mk-MK"/>
              </w:rPr>
              <w:t>429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71AAA" w:rsidP="00A600E8">
            <w:pPr>
              <w:spacing w:line="276" w:lineRule="auto"/>
              <w:jc w:val="right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6.289.608,00</w:t>
            </w:r>
          </w:p>
        </w:tc>
      </w:tr>
      <w:tr w:rsidR="001458CE" w:rsidRPr="00A600E8" w:rsidTr="000D3956">
        <w:trPr>
          <w:gridAfter w:val="3"/>
          <w:wAfter w:w="5607" w:type="dxa"/>
          <w:trHeight w:val="300"/>
        </w:trPr>
        <w:tc>
          <w:tcPr>
            <w:tcW w:w="688" w:type="dxa"/>
            <w:noWrap/>
            <w:vAlign w:val="bottom"/>
            <w:hideMark/>
          </w:tcPr>
          <w:p w:rsidR="001458CE" w:rsidRPr="00A600E8" w:rsidRDefault="001458CE" w:rsidP="00A600E8">
            <w:pPr>
              <w:suppressAutoHyphens w:val="0"/>
              <w:spacing w:line="276" w:lineRule="auto"/>
              <w:rPr>
                <w:rFonts w:ascii="Arial Narrow" w:eastAsiaTheme="minorEastAsia" w:hAnsi="Arial Narrow" w:cstheme="minorBidi"/>
                <w:lang w:val="en-US" w:eastAsia="en-US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8CE" w:rsidRPr="00A600E8" w:rsidRDefault="001458CE" w:rsidP="00A600E8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sz w:val="22"/>
                <w:szCs w:val="22"/>
              </w:rPr>
              <w:t>III.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8CE" w:rsidRPr="00A600E8" w:rsidRDefault="001458CE" w:rsidP="00A600E8">
            <w:pPr>
              <w:spacing w:line="276" w:lineRule="auto"/>
              <w:rPr>
                <w:rFonts w:ascii="Arial Narrow" w:hAnsi="Arial Narrow" w:cs="Arial"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ОСТВАРЕНА</w:t>
            </w:r>
            <w:r w:rsidRPr="00A600E8">
              <w:rPr>
                <w:rFonts w:ascii="Arial Narrow" w:hAnsi="Arial Narrow" w:cs="Arial"/>
                <w:sz w:val="22"/>
                <w:szCs w:val="22"/>
              </w:rPr>
              <w:t xml:space="preserve"> ДОБИВКА/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ЗАГУБА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71AAA" w:rsidP="00A600E8">
            <w:pPr>
              <w:spacing w:line="276" w:lineRule="auto"/>
              <w:jc w:val="right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  <w:lang w:val="mk-MK"/>
              </w:rPr>
              <w:t>706.178</w:t>
            </w: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58CE" w:rsidRPr="00A600E8" w:rsidRDefault="00171AAA" w:rsidP="00A600E8">
            <w:pPr>
              <w:spacing w:line="276" w:lineRule="auto"/>
              <w:jc w:val="right"/>
              <w:rPr>
                <w:rFonts w:ascii="Arial Narrow" w:hAnsi="Arial Narrow" w:cs="Arial"/>
                <w:b/>
                <w:bCs/>
              </w:rPr>
            </w:pPr>
            <w:r w:rsidRPr="00A600E8">
              <w:rPr>
                <w:rFonts w:ascii="Arial Narrow" w:hAnsi="Arial Narrow" w:cs="Arial"/>
                <w:b/>
                <w:bCs/>
                <w:sz w:val="22"/>
                <w:szCs w:val="22"/>
              </w:rPr>
              <w:t>1.844.911,00</w:t>
            </w:r>
          </w:p>
        </w:tc>
      </w:tr>
    </w:tbl>
    <w:p w:rsidR="001458CE" w:rsidRPr="00A600E8" w:rsidRDefault="001458CE" w:rsidP="00A600E8">
      <w:pPr>
        <w:spacing w:line="276" w:lineRule="auto"/>
        <w:jc w:val="both"/>
        <w:rPr>
          <w:rFonts w:ascii="Arial Narrow" w:hAnsi="Arial Narrow"/>
          <w:sz w:val="22"/>
          <w:szCs w:val="22"/>
          <w:lang w:val="mk-MK"/>
        </w:rPr>
      </w:pPr>
    </w:p>
    <w:p w:rsidR="001458CE" w:rsidRPr="00A600E8" w:rsidRDefault="001458CE" w:rsidP="00A600E8">
      <w:pPr>
        <w:spacing w:line="276" w:lineRule="auto"/>
        <w:rPr>
          <w:rFonts w:ascii="Arial Narrow" w:hAnsi="Arial Narrow"/>
          <w:sz w:val="22"/>
          <w:szCs w:val="22"/>
          <w:lang w:val="mk-MK"/>
        </w:rPr>
      </w:pPr>
    </w:p>
    <w:p w:rsidR="00A600E8" w:rsidRPr="00A600E8" w:rsidRDefault="00A600E8" w:rsidP="00A600E8">
      <w:pPr>
        <w:spacing w:line="276" w:lineRule="auto"/>
        <w:ind w:firstLine="720"/>
        <w:jc w:val="both"/>
        <w:rPr>
          <w:rFonts w:ascii="Arial Narrow" w:hAnsi="Arial Narrow"/>
          <w:sz w:val="22"/>
          <w:szCs w:val="22"/>
          <w:lang w:val="en-US"/>
        </w:rPr>
      </w:pPr>
    </w:p>
    <w:p w:rsidR="00A600E8" w:rsidRPr="00A600E8" w:rsidRDefault="00A600E8" w:rsidP="00A600E8">
      <w:pPr>
        <w:spacing w:line="276" w:lineRule="auto"/>
        <w:ind w:firstLine="720"/>
        <w:jc w:val="both"/>
        <w:rPr>
          <w:rFonts w:ascii="Arial Narrow" w:hAnsi="Arial Narrow"/>
          <w:sz w:val="22"/>
          <w:szCs w:val="22"/>
        </w:rPr>
      </w:pPr>
      <w:r w:rsidRPr="00A600E8">
        <w:rPr>
          <w:rFonts w:ascii="Arial Narrow" w:hAnsi="Arial Narrow"/>
          <w:sz w:val="22"/>
          <w:szCs w:val="22"/>
        </w:rPr>
        <w:t xml:space="preserve">ЈП </w:t>
      </w:r>
      <w:r>
        <w:rPr>
          <w:rFonts w:ascii="Arial Narrow" w:hAnsi="Arial Narrow"/>
          <w:sz w:val="22"/>
          <w:szCs w:val="22"/>
          <w:lang w:val="mk-MK"/>
        </w:rPr>
        <w:t>„</w:t>
      </w:r>
      <w:proofErr w:type="spellStart"/>
      <w:r>
        <w:rPr>
          <w:rFonts w:ascii="Arial Narrow" w:hAnsi="Arial Narrow"/>
          <w:sz w:val="22"/>
          <w:szCs w:val="22"/>
        </w:rPr>
        <w:t>Куманово</w:t>
      </w:r>
      <w:proofErr w:type="spellEnd"/>
      <w:r>
        <w:rPr>
          <w:rFonts w:ascii="Arial Narrow" w:hAnsi="Arial Narrow"/>
          <w:sz w:val="22"/>
          <w:szCs w:val="22"/>
          <w:lang w:val="mk-MK"/>
        </w:rPr>
        <w:t>-</w:t>
      </w:r>
      <w:proofErr w:type="spellStart"/>
      <w:r w:rsidRPr="00A600E8">
        <w:rPr>
          <w:rFonts w:ascii="Arial Narrow" w:hAnsi="Arial Narrow"/>
          <w:sz w:val="22"/>
          <w:szCs w:val="22"/>
        </w:rPr>
        <w:t>паркинг</w:t>
      </w:r>
      <w:proofErr w:type="spellEnd"/>
      <w:proofErr w:type="gramStart"/>
      <w:r>
        <w:rPr>
          <w:rFonts w:ascii="Arial Narrow" w:hAnsi="Arial Narrow"/>
          <w:sz w:val="22"/>
          <w:szCs w:val="22"/>
          <w:lang w:val="mk-MK"/>
        </w:rPr>
        <w:t>“</w:t>
      </w:r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Куманово</w:t>
      </w:r>
      <w:proofErr w:type="spellEnd"/>
      <w:proofErr w:type="gramEnd"/>
      <w:r w:rsidRPr="00A600E8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A600E8">
        <w:rPr>
          <w:rFonts w:ascii="Arial Narrow" w:hAnsi="Arial Narrow"/>
          <w:sz w:val="22"/>
          <w:szCs w:val="22"/>
        </w:rPr>
        <w:t>по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прикажаните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финансиски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показатели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за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периодот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од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01.10.201</w:t>
      </w:r>
      <w:r w:rsidRPr="00A600E8">
        <w:rPr>
          <w:rFonts w:ascii="Arial Narrow" w:hAnsi="Arial Narrow"/>
          <w:sz w:val="22"/>
          <w:szCs w:val="22"/>
          <w:lang w:val="en-US"/>
        </w:rPr>
        <w:t>9</w:t>
      </w:r>
      <w:r>
        <w:rPr>
          <w:rFonts w:ascii="Arial Narrow" w:hAnsi="Arial Narrow"/>
          <w:sz w:val="22"/>
          <w:szCs w:val="22"/>
          <w:lang w:val="mk-MK"/>
        </w:rPr>
        <w:t>-</w:t>
      </w:r>
      <w:r w:rsidRPr="00A600E8">
        <w:rPr>
          <w:rFonts w:ascii="Arial Narrow" w:hAnsi="Arial Narrow"/>
          <w:sz w:val="22"/>
          <w:szCs w:val="22"/>
        </w:rPr>
        <w:t>3</w:t>
      </w:r>
      <w:r w:rsidRPr="00A600E8">
        <w:rPr>
          <w:rFonts w:ascii="Arial Narrow" w:hAnsi="Arial Narrow"/>
          <w:sz w:val="22"/>
          <w:szCs w:val="22"/>
          <w:lang w:val="en-US"/>
        </w:rPr>
        <w:t>1</w:t>
      </w:r>
      <w:r w:rsidRPr="00A600E8">
        <w:rPr>
          <w:rFonts w:ascii="Arial Narrow" w:hAnsi="Arial Narrow"/>
          <w:sz w:val="22"/>
          <w:szCs w:val="22"/>
        </w:rPr>
        <w:t>.</w:t>
      </w:r>
      <w:r w:rsidRPr="00A600E8">
        <w:rPr>
          <w:rFonts w:ascii="Arial Narrow" w:hAnsi="Arial Narrow"/>
          <w:sz w:val="22"/>
          <w:szCs w:val="22"/>
          <w:lang w:val="en-US"/>
        </w:rPr>
        <w:t>12</w:t>
      </w:r>
      <w:r w:rsidRPr="00A600E8">
        <w:rPr>
          <w:rFonts w:ascii="Arial Narrow" w:hAnsi="Arial Narrow"/>
          <w:sz w:val="22"/>
          <w:szCs w:val="22"/>
        </w:rPr>
        <w:t>.201</w:t>
      </w:r>
      <w:r w:rsidRPr="00A600E8">
        <w:rPr>
          <w:rFonts w:ascii="Arial Narrow" w:hAnsi="Arial Narrow"/>
          <w:sz w:val="22"/>
          <w:szCs w:val="22"/>
          <w:lang w:val="en-US"/>
        </w:rPr>
        <w:t>9</w:t>
      </w:r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година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ги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има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остварено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следните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финансиски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резултати</w:t>
      </w:r>
      <w:proofErr w:type="spellEnd"/>
      <w:r w:rsidRPr="00A600E8">
        <w:rPr>
          <w:rFonts w:ascii="Arial Narrow" w:hAnsi="Arial Narrow"/>
          <w:sz w:val="22"/>
          <w:szCs w:val="22"/>
        </w:rPr>
        <w:t>:</w:t>
      </w:r>
    </w:p>
    <w:p w:rsidR="00A600E8" w:rsidRPr="00A600E8" w:rsidRDefault="00A600E8" w:rsidP="00A600E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600E8">
        <w:rPr>
          <w:rFonts w:ascii="Arial Narrow" w:hAnsi="Arial Narrow"/>
          <w:sz w:val="22"/>
          <w:szCs w:val="22"/>
        </w:rPr>
        <w:tab/>
      </w:r>
      <w:proofErr w:type="spellStart"/>
      <w:r w:rsidRPr="00A600E8">
        <w:rPr>
          <w:rFonts w:ascii="Arial Narrow" w:hAnsi="Arial Narrow"/>
          <w:sz w:val="22"/>
          <w:szCs w:val="22"/>
        </w:rPr>
        <w:t>Вкупните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приходи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остварени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во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периодот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од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01.10-31.12.201</w:t>
      </w:r>
      <w:r w:rsidRPr="00A600E8">
        <w:rPr>
          <w:rFonts w:ascii="Arial Narrow" w:hAnsi="Arial Narrow"/>
          <w:sz w:val="22"/>
          <w:szCs w:val="22"/>
          <w:lang w:val="en-US"/>
        </w:rPr>
        <w:t>9</w:t>
      </w:r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година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изнесуваат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r w:rsidR="00701AFC">
        <w:rPr>
          <w:rFonts w:ascii="Arial Narrow" w:hAnsi="Arial Narrow"/>
          <w:sz w:val="22"/>
          <w:szCs w:val="22"/>
          <w:lang w:val="en-US"/>
        </w:rPr>
        <w:t>8.134.519</w:t>
      </w:r>
      <w:proofErr w:type="gramStart"/>
      <w:r w:rsidRPr="00A600E8">
        <w:rPr>
          <w:rFonts w:ascii="Arial Narrow" w:hAnsi="Arial Narrow"/>
          <w:sz w:val="22"/>
          <w:szCs w:val="22"/>
        </w:rPr>
        <w:t>,00</w:t>
      </w:r>
      <w:proofErr w:type="gram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денари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и </w:t>
      </w:r>
      <w:proofErr w:type="spellStart"/>
      <w:r w:rsidRPr="00A600E8">
        <w:rPr>
          <w:rFonts w:ascii="Arial Narrow" w:hAnsi="Arial Narrow"/>
          <w:sz w:val="22"/>
          <w:szCs w:val="22"/>
        </w:rPr>
        <w:t>покажува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намалување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во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однос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истиот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период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од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2018 </w:t>
      </w:r>
      <w:proofErr w:type="spellStart"/>
      <w:r w:rsidRPr="00A600E8">
        <w:rPr>
          <w:rFonts w:ascii="Arial Narrow" w:hAnsi="Arial Narrow"/>
          <w:sz w:val="22"/>
          <w:szCs w:val="22"/>
        </w:rPr>
        <w:t>година</w:t>
      </w:r>
      <w:proofErr w:type="spellEnd"/>
      <w:r w:rsidRPr="00A600E8">
        <w:rPr>
          <w:rFonts w:ascii="Arial Narrow" w:hAnsi="Arial Narrow"/>
          <w:sz w:val="22"/>
          <w:szCs w:val="22"/>
        </w:rPr>
        <w:t>.</w:t>
      </w:r>
    </w:p>
    <w:p w:rsidR="00A600E8" w:rsidRPr="00A600E8" w:rsidRDefault="00A600E8" w:rsidP="00A600E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600E8">
        <w:rPr>
          <w:rFonts w:ascii="Arial Narrow" w:hAnsi="Arial Narrow"/>
          <w:sz w:val="22"/>
          <w:szCs w:val="22"/>
        </w:rPr>
        <w:tab/>
      </w:r>
      <w:proofErr w:type="spellStart"/>
      <w:r w:rsidRPr="00A600E8">
        <w:rPr>
          <w:rFonts w:ascii="Arial Narrow" w:hAnsi="Arial Narrow"/>
          <w:sz w:val="22"/>
          <w:szCs w:val="22"/>
        </w:rPr>
        <w:t>Вкупните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расходи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изнесуваат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6.289.608</w:t>
      </w:r>
      <w:proofErr w:type="gramStart"/>
      <w:r w:rsidRPr="00A600E8">
        <w:rPr>
          <w:rFonts w:ascii="Arial Narrow" w:hAnsi="Arial Narrow"/>
          <w:sz w:val="22"/>
          <w:szCs w:val="22"/>
        </w:rPr>
        <w:t>,00</w:t>
      </w:r>
      <w:proofErr w:type="gram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денари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кои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исто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покажуваат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намалување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во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однос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2018 </w:t>
      </w:r>
      <w:proofErr w:type="spellStart"/>
      <w:r w:rsidRPr="00A600E8">
        <w:rPr>
          <w:rFonts w:ascii="Arial Narrow" w:hAnsi="Arial Narrow"/>
          <w:sz w:val="22"/>
          <w:szCs w:val="22"/>
        </w:rPr>
        <w:t>година</w:t>
      </w:r>
      <w:proofErr w:type="spellEnd"/>
      <w:r w:rsidRPr="00A600E8">
        <w:rPr>
          <w:rFonts w:ascii="Arial Narrow" w:hAnsi="Arial Narrow"/>
          <w:sz w:val="22"/>
          <w:szCs w:val="22"/>
        </w:rPr>
        <w:t>.</w:t>
      </w:r>
    </w:p>
    <w:p w:rsidR="00A600E8" w:rsidRPr="00A600E8" w:rsidRDefault="00A600E8" w:rsidP="00A600E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600E8">
        <w:rPr>
          <w:rFonts w:ascii="Arial Narrow" w:hAnsi="Arial Narrow"/>
          <w:sz w:val="22"/>
          <w:szCs w:val="22"/>
        </w:rPr>
        <w:t xml:space="preserve"> </w:t>
      </w:r>
      <w:r w:rsidRPr="00A600E8">
        <w:rPr>
          <w:rFonts w:ascii="Arial Narrow" w:hAnsi="Arial Narrow"/>
          <w:sz w:val="22"/>
          <w:szCs w:val="22"/>
        </w:rPr>
        <w:tab/>
      </w:r>
      <w:proofErr w:type="spellStart"/>
      <w:proofErr w:type="gramStart"/>
      <w:r w:rsidRPr="00A600E8">
        <w:rPr>
          <w:rFonts w:ascii="Arial Narrow" w:hAnsi="Arial Narrow"/>
          <w:sz w:val="22"/>
          <w:szCs w:val="22"/>
        </w:rPr>
        <w:t>Од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прегледот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може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да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се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види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дека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и </w:t>
      </w:r>
      <w:proofErr w:type="spellStart"/>
      <w:r w:rsidRPr="00A600E8">
        <w:rPr>
          <w:rFonts w:ascii="Arial Narrow" w:hAnsi="Arial Narrow"/>
          <w:sz w:val="22"/>
          <w:szCs w:val="22"/>
        </w:rPr>
        <w:t>оваа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година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работиме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со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тенденција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намалување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на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расходите</w:t>
      </w:r>
      <w:proofErr w:type="spellEnd"/>
      <w:r w:rsidRPr="00A600E8">
        <w:rPr>
          <w:rFonts w:ascii="Arial Narrow" w:hAnsi="Arial Narrow"/>
          <w:sz w:val="22"/>
          <w:szCs w:val="22"/>
        </w:rPr>
        <w:t>.</w:t>
      </w:r>
      <w:proofErr w:type="gramEnd"/>
      <w:r>
        <w:rPr>
          <w:rFonts w:ascii="Arial Narrow" w:hAnsi="Arial Narrow"/>
          <w:sz w:val="22"/>
          <w:szCs w:val="22"/>
          <w:lang w:val="mk-MK"/>
        </w:rPr>
        <w:t xml:space="preserve"> </w:t>
      </w:r>
      <w:proofErr w:type="spellStart"/>
      <w:proofErr w:type="gramStart"/>
      <w:r w:rsidRPr="00A600E8">
        <w:rPr>
          <w:rFonts w:ascii="Arial Narrow" w:hAnsi="Arial Narrow"/>
          <w:sz w:val="22"/>
          <w:szCs w:val="22"/>
        </w:rPr>
        <w:t>Имаме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поголемо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намалување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расходи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во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позиција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останати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трошоци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од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причина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што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во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2018 </w:t>
      </w:r>
      <w:proofErr w:type="spellStart"/>
      <w:r w:rsidRPr="00A600E8">
        <w:rPr>
          <w:rFonts w:ascii="Arial Narrow" w:hAnsi="Arial Narrow"/>
          <w:sz w:val="22"/>
          <w:szCs w:val="22"/>
        </w:rPr>
        <w:t>година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имавме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трошоци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направени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од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претходни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години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кои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ги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прокниживме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како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трошок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во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тековната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2018 </w:t>
      </w:r>
      <w:proofErr w:type="spellStart"/>
      <w:r w:rsidRPr="00A600E8">
        <w:rPr>
          <w:rFonts w:ascii="Arial Narrow" w:hAnsi="Arial Narrow"/>
          <w:sz w:val="22"/>
          <w:szCs w:val="22"/>
        </w:rPr>
        <w:t>додина</w:t>
      </w:r>
      <w:proofErr w:type="spellEnd"/>
      <w:r w:rsidRPr="00A600E8">
        <w:rPr>
          <w:rFonts w:ascii="Arial Narrow" w:hAnsi="Arial Narrow"/>
          <w:sz w:val="22"/>
          <w:szCs w:val="22"/>
        </w:rPr>
        <w:t>.</w:t>
      </w:r>
      <w:proofErr w:type="gramEnd"/>
      <w:r>
        <w:rPr>
          <w:rFonts w:ascii="Arial Narrow" w:hAnsi="Arial Narrow"/>
          <w:sz w:val="22"/>
          <w:szCs w:val="22"/>
          <w:lang w:val="mk-MK"/>
        </w:rPr>
        <w:t xml:space="preserve"> </w:t>
      </w:r>
      <w:proofErr w:type="spellStart"/>
      <w:proofErr w:type="gramStart"/>
      <w:r w:rsidRPr="00A600E8">
        <w:rPr>
          <w:rFonts w:ascii="Arial Narrow" w:hAnsi="Arial Narrow"/>
          <w:sz w:val="22"/>
          <w:szCs w:val="22"/>
        </w:rPr>
        <w:t>Во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други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позиции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имаме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намалување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трошоци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освен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кај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одржување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возен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парк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од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причина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што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нашите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возила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се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стари</w:t>
      </w:r>
      <w:proofErr w:type="spellEnd"/>
      <w:r w:rsidRPr="00A600E8">
        <w:rPr>
          <w:rFonts w:ascii="Arial Narrow" w:hAnsi="Arial Narrow"/>
          <w:sz w:val="22"/>
          <w:szCs w:val="22"/>
        </w:rPr>
        <w:t>.</w:t>
      </w:r>
      <w:proofErr w:type="gramEnd"/>
    </w:p>
    <w:p w:rsidR="00A600E8" w:rsidRPr="00A600E8" w:rsidRDefault="00A600E8" w:rsidP="00A600E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600E8">
        <w:rPr>
          <w:rFonts w:ascii="Arial Narrow" w:hAnsi="Arial Narrow"/>
          <w:sz w:val="22"/>
          <w:szCs w:val="22"/>
        </w:rPr>
        <w:tab/>
      </w:r>
      <w:proofErr w:type="spellStart"/>
      <w:proofErr w:type="gramStart"/>
      <w:r w:rsidRPr="00A600E8">
        <w:rPr>
          <w:rFonts w:ascii="Arial Narrow" w:hAnsi="Arial Narrow"/>
          <w:sz w:val="22"/>
          <w:szCs w:val="22"/>
        </w:rPr>
        <w:t>Кај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приходи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имаме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мало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намалување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во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секторот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Пајак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од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причина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што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возилото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еден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период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работеше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поради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поправки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возилото</w:t>
      </w:r>
      <w:proofErr w:type="spellEnd"/>
      <w:r w:rsidRPr="00A600E8">
        <w:rPr>
          <w:rFonts w:ascii="Arial Narrow" w:hAnsi="Arial Narrow"/>
          <w:sz w:val="22"/>
          <w:szCs w:val="22"/>
        </w:rPr>
        <w:t>.</w:t>
      </w:r>
      <w:proofErr w:type="gramEnd"/>
      <w:r w:rsidR="00701AFC">
        <w:rPr>
          <w:rFonts w:ascii="Arial Narrow" w:hAnsi="Arial Narrow"/>
          <w:sz w:val="22"/>
          <w:szCs w:val="22"/>
          <w:lang w:val="mk-MK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Исто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така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во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Осветлување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се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намалени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приходите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бидејки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веке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работиме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со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одржување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A600E8">
        <w:rPr>
          <w:rFonts w:ascii="Arial Narrow" w:hAnsi="Arial Narrow"/>
          <w:sz w:val="22"/>
          <w:szCs w:val="22"/>
        </w:rPr>
        <w:t>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A600E8">
        <w:rPr>
          <w:rFonts w:ascii="Arial Narrow" w:hAnsi="Arial Narrow"/>
          <w:sz w:val="22"/>
          <w:szCs w:val="22"/>
        </w:rPr>
        <w:t>осветлување</w:t>
      </w:r>
      <w:proofErr w:type="spellEnd"/>
      <w:proofErr w:type="gramEnd"/>
      <w:r w:rsidRPr="00A600E8">
        <w:rPr>
          <w:rFonts w:ascii="Arial Narrow" w:hAnsi="Arial Narrow"/>
          <w:sz w:val="22"/>
          <w:szCs w:val="22"/>
        </w:rPr>
        <w:t>.</w:t>
      </w:r>
    </w:p>
    <w:p w:rsidR="00A600E8" w:rsidRPr="00A600E8" w:rsidRDefault="00A600E8" w:rsidP="00A600E8">
      <w:pPr>
        <w:spacing w:line="276" w:lineRule="auto"/>
        <w:ind w:firstLine="720"/>
        <w:jc w:val="both"/>
        <w:rPr>
          <w:rFonts w:ascii="Arial Narrow" w:hAnsi="Arial Narrow"/>
          <w:sz w:val="22"/>
          <w:szCs w:val="22"/>
        </w:rPr>
      </w:pPr>
      <w:proofErr w:type="spellStart"/>
      <w:proofErr w:type="gramStart"/>
      <w:r w:rsidRPr="00A600E8">
        <w:rPr>
          <w:rFonts w:ascii="Arial Narrow" w:hAnsi="Arial Narrow"/>
          <w:sz w:val="22"/>
          <w:szCs w:val="22"/>
        </w:rPr>
        <w:t>Од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прикажаните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резултати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се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гледа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дека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и </w:t>
      </w:r>
      <w:proofErr w:type="spellStart"/>
      <w:r w:rsidRPr="00A600E8">
        <w:rPr>
          <w:rFonts w:ascii="Arial Narrow" w:hAnsi="Arial Narrow"/>
          <w:sz w:val="22"/>
          <w:szCs w:val="22"/>
        </w:rPr>
        <w:t>понатаму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се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трудиме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за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намалување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трошоци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во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работење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а </w:t>
      </w:r>
      <w:proofErr w:type="spellStart"/>
      <w:r w:rsidRPr="00A600E8">
        <w:rPr>
          <w:rFonts w:ascii="Arial Narrow" w:hAnsi="Arial Narrow"/>
          <w:sz w:val="22"/>
          <w:szCs w:val="22"/>
        </w:rPr>
        <w:t>остварување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поголем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приход</w:t>
      </w:r>
      <w:proofErr w:type="spellEnd"/>
      <w:r w:rsidRPr="00A600E8">
        <w:rPr>
          <w:rFonts w:ascii="Arial Narrow" w:hAnsi="Arial Narrow"/>
          <w:sz w:val="22"/>
          <w:szCs w:val="22"/>
        </w:rPr>
        <w:t>.</w:t>
      </w:r>
      <w:proofErr w:type="gramEnd"/>
      <w:r w:rsidRPr="00A600E8">
        <w:rPr>
          <w:rFonts w:ascii="Arial Narrow" w:hAnsi="Arial Narrow"/>
          <w:sz w:val="22"/>
          <w:szCs w:val="22"/>
          <w:lang w:val="en-US"/>
        </w:rPr>
        <w:t xml:space="preserve"> </w:t>
      </w:r>
    </w:p>
    <w:p w:rsidR="00A600E8" w:rsidRPr="00A600E8" w:rsidRDefault="00A600E8" w:rsidP="00A600E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600E8">
        <w:rPr>
          <w:rFonts w:ascii="Arial Narrow" w:hAnsi="Arial Narrow"/>
          <w:sz w:val="22"/>
          <w:szCs w:val="22"/>
        </w:rPr>
        <w:t xml:space="preserve"> </w:t>
      </w:r>
      <w:r w:rsidRPr="00A600E8">
        <w:rPr>
          <w:rFonts w:ascii="Arial Narrow" w:hAnsi="Arial Narrow"/>
          <w:sz w:val="22"/>
          <w:szCs w:val="22"/>
        </w:rPr>
        <w:tab/>
      </w:r>
      <w:proofErr w:type="spellStart"/>
      <w:r w:rsidRPr="00A600E8">
        <w:rPr>
          <w:rFonts w:ascii="Arial Narrow" w:hAnsi="Arial Narrow"/>
          <w:sz w:val="22"/>
          <w:szCs w:val="22"/>
        </w:rPr>
        <w:t>Во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четвртиот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  </w:t>
      </w:r>
      <w:proofErr w:type="spellStart"/>
      <w:r w:rsidRPr="00A600E8">
        <w:rPr>
          <w:rFonts w:ascii="Arial Narrow" w:hAnsi="Arial Narrow"/>
          <w:sz w:val="22"/>
          <w:szCs w:val="22"/>
        </w:rPr>
        <w:t>квартал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од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годината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имаме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остварено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добивка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во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износ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од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1.844.911</w:t>
      </w:r>
      <w:proofErr w:type="gramStart"/>
      <w:r w:rsidRPr="00A600E8">
        <w:rPr>
          <w:rFonts w:ascii="Arial Narrow" w:hAnsi="Arial Narrow"/>
          <w:sz w:val="22"/>
          <w:szCs w:val="22"/>
        </w:rPr>
        <w:t>,00</w:t>
      </w:r>
      <w:proofErr w:type="gram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денари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со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што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продолжуваме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со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A600E8">
        <w:rPr>
          <w:rFonts w:ascii="Arial Narrow" w:hAnsi="Arial Narrow"/>
          <w:sz w:val="22"/>
          <w:szCs w:val="22"/>
        </w:rPr>
        <w:t>остварувње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позитивни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финансиски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резултати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во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нашето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Јавно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600E8">
        <w:rPr>
          <w:rFonts w:ascii="Arial Narrow" w:hAnsi="Arial Narrow"/>
          <w:sz w:val="22"/>
          <w:szCs w:val="22"/>
        </w:rPr>
        <w:t>претпријатие</w:t>
      </w:r>
      <w:proofErr w:type="spellEnd"/>
      <w:r w:rsidRPr="00A600E8">
        <w:rPr>
          <w:rFonts w:ascii="Arial Narrow" w:hAnsi="Arial Narrow"/>
          <w:sz w:val="22"/>
          <w:szCs w:val="22"/>
        </w:rPr>
        <w:t xml:space="preserve">.   </w:t>
      </w:r>
    </w:p>
    <w:p w:rsidR="001458CE" w:rsidRPr="00A600E8" w:rsidRDefault="001458CE" w:rsidP="00A600E8">
      <w:pPr>
        <w:spacing w:line="276" w:lineRule="auto"/>
        <w:rPr>
          <w:rFonts w:ascii="Arial Narrow" w:hAnsi="Arial Narrow"/>
          <w:sz w:val="22"/>
          <w:szCs w:val="22"/>
          <w:lang w:val="mk-MK"/>
        </w:rPr>
      </w:pPr>
    </w:p>
    <w:p w:rsidR="001458CE" w:rsidRPr="00A600E8" w:rsidRDefault="001458CE" w:rsidP="00A600E8">
      <w:pPr>
        <w:spacing w:line="276" w:lineRule="auto"/>
        <w:rPr>
          <w:rFonts w:ascii="Arial Narrow" w:hAnsi="Arial Narrow"/>
          <w:sz w:val="22"/>
          <w:szCs w:val="22"/>
          <w:lang w:val="mk-MK"/>
        </w:rPr>
      </w:pPr>
    </w:p>
    <w:p w:rsidR="001458CE" w:rsidRPr="00A600E8" w:rsidRDefault="001458CE" w:rsidP="00A600E8">
      <w:pPr>
        <w:spacing w:line="276" w:lineRule="auto"/>
        <w:rPr>
          <w:rFonts w:ascii="Arial Narrow" w:hAnsi="Arial Narrow"/>
          <w:sz w:val="22"/>
          <w:szCs w:val="22"/>
          <w:lang w:val="mk-MK"/>
        </w:rPr>
      </w:pPr>
    </w:p>
    <w:p w:rsidR="001458CE" w:rsidRPr="00A600E8" w:rsidRDefault="001458CE" w:rsidP="00A600E8">
      <w:pPr>
        <w:spacing w:line="276" w:lineRule="auto"/>
        <w:rPr>
          <w:rFonts w:ascii="Arial Narrow" w:hAnsi="Arial Narrow"/>
          <w:sz w:val="22"/>
          <w:szCs w:val="22"/>
          <w:lang w:val="mk-MK"/>
        </w:rPr>
      </w:pPr>
    </w:p>
    <w:p w:rsidR="001458CE" w:rsidRPr="00A600E8" w:rsidRDefault="001458CE" w:rsidP="00A600E8">
      <w:pPr>
        <w:spacing w:line="276" w:lineRule="auto"/>
        <w:rPr>
          <w:rFonts w:ascii="Arial Narrow" w:hAnsi="Arial Narrow"/>
          <w:sz w:val="22"/>
          <w:szCs w:val="22"/>
          <w:lang w:val="mk-MK"/>
        </w:rPr>
      </w:pPr>
    </w:p>
    <w:p w:rsidR="001458CE" w:rsidRPr="00A600E8" w:rsidRDefault="001458CE" w:rsidP="00A600E8">
      <w:pPr>
        <w:spacing w:line="276" w:lineRule="auto"/>
        <w:rPr>
          <w:rFonts w:ascii="Arial Narrow" w:hAnsi="Arial Narrow"/>
          <w:sz w:val="22"/>
          <w:szCs w:val="22"/>
          <w:lang w:val="mk-MK"/>
        </w:rPr>
      </w:pPr>
    </w:p>
    <w:p w:rsidR="001458CE" w:rsidRPr="00A600E8" w:rsidRDefault="001458CE" w:rsidP="00A600E8">
      <w:pPr>
        <w:spacing w:line="276" w:lineRule="auto"/>
        <w:rPr>
          <w:rFonts w:ascii="Arial Narrow" w:hAnsi="Arial Narrow"/>
          <w:sz w:val="22"/>
          <w:szCs w:val="22"/>
          <w:lang w:val="mk-MK"/>
        </w:rPr>
      </w:pPr>
    </w:p>
    <w:p w:rsidR="001458CE" w:rsidRPr="00A600E8" w:rsidRDefault="001458CE" w:rsidP="00A600E8">
      <w:pPr>
        <w:spacing w:line="276" w:lineRule="auto"/>
        <w:rPr>
          <w:rFonts w:ascii="Arial Narrow" w:hAnsi="Arial Narrow"/>
          <w:sz w:val="22"/>
          <w:szCs w:val="22"/>
          <w:lang w:val="mk-MK"/>
        </w:rPr>
      </w:pPr>
    </w:p>
    <w:p w:rsidR="001458CE" w:rsidRPr="00A600E8" w:rsidRDefault="001458CE" w:rsidP="00A600E8">
      <w:pPr>
        <w:spacing w:line="276" w:lineRule="auto"/>
        <w:rPr>
          <w:rFonts w:ascii="Arial Narrow" w:hAnsi="Arial Narrow"/>
          <w:sz w:val="22"/>
          <w:szCs w:val="22"/>
          <w:lang w:val="mk-MK"/>
        </w:rPr>
      </w:pPr>
    </w:p>
    <w:p w:rsidR="001458CE" w:rsidRPr="00A600E8" w:rsidRDefault="001458CE" w:rsidP="00A600E8">
      <w:pPr>
        <w:spacing w:line="276" w:lineRule="auto"/>
        <w:rPr>
          <w:rFonts w:ascii="Arial Narrow" w:hAnsi="Arial Narrow"/>
          <w:sz w:val="22"/>
          <w:szCs w:val="22"/>
          <w:lang w:val="mk-MK"/>
        </w:rPr>
      </w:pPr>
    </w:p>
    <w:p w:rsidR="001458CE" w:rsidRPr="00A600E8" w:rsidRDefault="001458CE" w:rsidP="00A600E8">
      <w:pPr>
        <w:spacing w:line="276" w:lineRule="auto"/>
        <w:rPr>
          <w:rFonts w:ascii="Arial Narrow" w:hAnsi="Arial Narrow"/>
          <w:sz w:val="22"/>
          <w:szCs w:val="22"/>
          <w:lang w:val="mk-MK"/>
        </w:rPr>
      </w:pPr>
    </w:p>
    <w:p w:rsidR="001458CE" w:rsidRPr="00A600E8" w:rsidRDefault="001458CE" w:rsidP="00A600E8">
      <w:pPr>
        <w:spacing w:line="276" w:lineRule="auto"/>
        <w:rPr>
          <w:rFonts w:ascii="Arial Narrow" w:hAnsi="Arial Narrow"/>
          <w:sz w:val="22"/>
          <w:szCs w:val="22"/>
          <w:lang w:val="mk-MK"/>
        </w:rPr>
      </w:pPr>
    </w:p>
    <w:p w:rsidR="001458CE" w:rsidRDefault="001458CE" w:rsidP="001458CE">
      <w:pPr>
        <w:rPr>
          <w:lang w:val="en-US"/>
        </w:rPr>
      </w:pPr>
    </w:p>
    <w:p w:rsidR="001458CE" w:rsidRDefault="001458CE" w:rsidP="001458CE">
      <w:pPr>
        <w:rPr>
          <w:lang w:val="mk-MK"/>
        </w:rPr>
      </w:pPr>
    </w:p>
    <w:p w:rsidR="00A600E8" w:rsidRDefault="00A600E8" w:rsidP="001458CE">
      <w:pPr>
        <w:rPr>
          <w:lang w:val="mk-MK"/>
        </w:rPr>
      </w:pPr>
    </w:p>
    <w:p w:rsidR="00A600E8" w:rsidRDefault="00A600E8" w:rsidP="001458CE">
      <w:pPr>
        <w:rPr>
          <w:lang w:val="mk-MK"/>
        </w:rPr>
      </w:pPr>
    </w:p>
    <w:p w:rsidR="001458CE" w:rsidRPr="009F5D81" w:rsidRDefault="001458CE" w:rsidP="001458CE">
      <w:pPr>
        <w:rPr>
          <w:lang w:val="mk-MK"/>
        </w:rPr>
      </w:pPr>
    </w:p>
    <w:p w:rsidR="009F5D81" w:rsidRDefault="009F5D81" w:rsidP="00440334">
      <w:pPr>
        <w:spacing w:line="276" w:lineRule="auto"/>
        <w:jc w:val="center"/>
        <w:rPr>
          <w:rFonts w:ascii="Arial Narrow" w:hAnsi="Arial Narrow" w:cs="Arial"/>
          <w:sz w:val="22"/>
          <w:szCs w:val="22"/>
          <w:lang w:val="mk-MK"/>
        </w:rPr>
      </w:pPr>
    </w:p>
    <w:p w:rsidR="009F5D81" w:rsidRDefault="009F5D81" w:rsidP="00440334">
      <w:pPr>
        <w:spacing w:line="276" w:lineRule="auto"/>
        <w:jc w:val="center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jc w:val="center"/>
        <w:rPr>
          <w:rFonts w:ascii="Arial Narrow" w:hAnsi="Arial Narrow" w:cs="Arial"/>
          <w:sz w:val="22"/>
          <w:szCs w:val="22"/>
          <w:lang w:val="mk-MK"/>
        </w:rPr>
      </w:pPr>
      <w:r w:rsidRPr="00B35DFE">
        <w:rPr>
          <w:rFonts w:ascii="Arial Narrow" w:hAnsi="Arial Narrow" w:cs="Arial"/>
          <w:sz w:val="22"/>
          <w:szCs w:val="22"/>
          <w:lang w:val="mk-MK"/>
        </w:rPr>
        <w:t>Врз основа на член 20 од Статутот на Јавното претпријатие „Куманово-паркинг“ Куманово, Управниот одбор на седница одржана на 2</w:t>
      </w:r>
      <w:r w:rsidR="00440334">
        <w:rPr>
          <w:rFonts w:ascii="Arial Narrow" w:hAnsi="Arial Narrow" w:cs="Arial"/>
          <w:sz w:val="22"/>
          <w:szCs w:val="22"/>
          <w:lang w:val="en-US"/>
        </w:rPr>
        <w:t>2</w:t>
      </w:r>
      <w:r w:rsidRPr="00B35DFE">
        <w:rPr>
          <w:rFonts w:ascii="Arial Narrow" w:hAnsi="Arial Narrow" w:cs="Arial"/>
          <w:sz w:val="22"/>
          <w:szCs w:val="22"/>
          <w:lang w:val="mk-MK"/>
        </w:rPr>
        <w:t>.01.20</w:t>
      </w:r>
      <w:r w:rsidR="00440334">
        <w:rPr>
          <w:rFonts w:ascii="Arial Narrow" w:hAnsi="Arial Narrow" w:cs="Arial"/>
          <w:sz w:val="22"/>
          <w:szCs w:val="22"/>
          <w:lang w:val="en-US"/>
        </w:rPr>
        <w:t>20</w:t>
      </w:r>
      <w:r w:rsidRPr="00B35DFE">
        <w:rPr>
          <w:rFonts w:ascii="Arial Narrow" w:hAnsi="Arial Narrow" w:cs="Arial"/>
          <w:sz w:val="22"/>
          <w:szCs w:val="22"/>
          <w:lang w:val="mk-MK"/>
        </w:rPr>
        <w:t xml:space="preserve"> година  ја донесе следнава:</w:t>
      </w:r>
    </w:p>
    <w:p w:rsidR="001458CE" w:rsidRPr="00B35DFE" w:rsidRDefault="001458CE" w:rsidP="00440334">
      <w:pPr>
        <w:spacing w:line="276" w:lineRule="auto"/>
        <w:ind w:firstLine="720"/>
        <w:jc w:val="center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jc w:val="both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jc w:val="center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jc w:val="center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jc w:val="center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jc w:val="both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tabs>
          <w:tab w:val="left" w:pos="3600"/>
          <w:tab w:val="left" w:pos="3960"/>
          <w:tab w:val="left" w:pos="4410"/>
        </w:tabs>
        <w:spacing w:line="276" w:lineRule="auto"/>
        <w:jc w:val="center"/>
        <w:rPr>
          <w:rFonts w:ascii="Arial Narrow" w:hAnsi="Arial Narrow" w:cs="Arial"/>
          <w:b/>
          <w:sz w:val="28"/>
          <w:szCs w:val="28"/>
          <w:lang w:val="mk-MK"/>
        </w:rPr>
      </w:pPr>
      <w:r w:rsidRPr="00B35DFE">
        <w:rPr>
          <w:rFonts w:ascii="Arial Narrow" w:hAnsi="Arial Narrow" w:cs="Arial"/>
          <w:b/>
          <w:sz w:val="28"/>
          <w:szCs w:val="28"/>
          <w:lang w:val="mk-MK"/>
        </w:rPr>
        <w:t>О Д Л У К А</w:t>
      </w:r>
    </w:p>
    <w:p w:rsidR="001458CE" w:rsidRPr="00B35DFE" w:rsidRDefault="001458CE" w:rsidP="00440334">
      <w:pPr>
        <w:spacing w:line="276" w:lineRule="auto"/>
        <w:jc w:val="center"/>
        <w:rPr>
          <w:rFonts w:ascii="Arial Narrow" w:hAnsi="Arial Narrow" w:cs="Arial"/>
          <w:sz w:val="22"/>
          <w:szCs w:val="22"/>
          <w:lang w:val="mk-MK"/>
        </w:rPr>
      </w:pPr>
      <w:r w:rsidRPr="00B35DFE">
        <w:rPr>
          <w:rFonts w:ascii="Arial Narrow" w:hAnsi="Arial Narrow" w:cs="Arial"/>
          <w:sz w:val="22"/>
          <w:szCs w:val="22"/>
          <w:lang w:val="mk-MK"/>
        </w:rPr>
        <w:t xml:space="preserve">за усвојување на Извештај за финансиско работење на ЈП „Куманово-паркинг“ Куманово </w:t>
      </w:r>
    </w:p>
    <w:p w:rsidR="001458CE" w:rsidRPr="00B35DFE" w:rsidRDefault="001458CE" w:rsidP="00440334">
      <w:pPr>
        <w:spacing w:line="276" w:lineRule="auto"/>
        <w:jc w:val="center"/>
        <w:rPr>
          <w:rFonts w:ascii="Arial Narrow" w:hAnsi="Arial Narrow" w:cs="Arial"/>
          <w:sz w:val="22"/>
          <w:szCs w:val="22"/>
          <w:lang w:val="mk-MK"/>
        </w:rPr>
      </w:pPr>
      <w:r w:rsidRPr="00B35DFE">
        <w:rPr>
          <w:rFonts w:ascii="Arial Narrow" w:hAnsi="Arial Narrow" w:cs="Arial"/>
          <w:sz w:val="22"/>
          <w:szCs w:val="22"/>
          <w:lang w:val="mk-MK"/>
        </w:rPr>
        <w:t>за период 01.10.201</w:t>
      </w:r>
      <w:r w:rsidR="00440334">
        <w:rPr>
          <w:rFonts w:ascii="Arial Narrow" w:hAnsi="Arial Narrow" w:cs="Arial"/>
          <w:sz w:val="22"/>
          <w:szCs w:val="22"/>
          <w:lang w:val="en-US"/>
        </w:rPr>
        <w:t>9</w:t>
      </w:r>
      <w:r w:rsidRPr="00B35DFE">
        <w:rPr>
          <w:rFonts w:ascii="Arial Narrow" w:hAnsi="Arial Narrow" w:cs="Arial"/>
          <w:sz w:val="22"/>
          <w:szCs w:val="22"/>
          <w:lang w:val="mk-MK"/>
        </w:rPr>
        <w:t>-31.12.20</w:t>
      </w:r>
      <w:r w:rsidR="00440334">
        <w:rPr>
          <w:rFonts w:ascii="Arial Narrow" w:hAnsi="Arial Narrow" w:cs="Arial"/>
          <w:sz w:val="22"/>
          <w:szCs w:val="22"/>
          <w:lang w:val="en-US"/>
        </w:rPr>
        <w:t>19</w:t>
      </w:r>
      <w:r w:rsidRPr="00B35DFE">
        <w:rPr>
          <w:rFonts w:ascii="Arial Narrow" w:hAnsi="Arial Narrow" w:cs="Arial"/>
          <w:sz w:val="22"/>
          <w:szCs w:val="22"/>
          <w:lang w:val="mk-MK"/>
        </w:rPr>
        <w:t xml:space="preserve"> година</w:t>
      </w:r>
    </w:p>
    <w:p w:rsidR="001458CE" w:rsidRPr="00B35DFE" w:rsidRDefault="001458CE" w:rsidP="00440334">
      <w:pPr>
        <w:spacing w:line="276" w:lineRule="auto"/>
        <w:ind w:firstLine="720"/>
        <w:jc w:val="center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jc w:val="center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lang w:val="mk-MK"/>
        </w:rPr>
      </w:pPr>
      <w:r w:rsidRPr="00B35DFE">
        <w:rPr>
          <w:rFonts w:ascii="Arial Narrow" w:hAnsi="Arial Narrow" w:cs="Arial"/>
          <w:b/>
          <w:sz w:val="22"/>
          <w:szCs w:val="22"/>
          <w:lang w:val="mk-MK"/>
        </w:rPr>
        <w:t>Член 1</w:t>
      </w:r>
    </w:p>
    <w:p w:rsidR="001458CE" w:rsidRPr="00B35DFE" w:rsidRDefault="001458CE" w:rsidP="00440334">
      <w:pPr>
        <w:spacing w:line="276" w:lineRule="auto"/>
        <w:ind w:firstLine="720"/>
        <w:jc w:val="both"/>
        <w:rPr>
          <w:rFonts w:ascii="Arial Narrow" w:hAnsi="Arial Narrow" w:cs="Arial"/>
          <w:sz w:val="22"/>
          <w:szCs w:val="22"/>
          <w:lang w:val="mk-MK"/>
        </w:rPr>
      </w:pPr>
      <w:r w:rsidRPr="00B35DFE">
        <w:rPr>
          <w:rFonts w:ascii="Arial Narrow" w:hAnsi="Arial Narrow" w:cs="Arial"/>
          <w:sz w:val="22"/>
          <w:szCs w:val="22"/>
          <w:lang w:val="mk-MK"/>
        </w:rPr>
        <w:t>Се усвојува Извештај за финансиско работење на ЈП „Куманово-паркинг“ Куманово за период 01.10.201</w:t>
      </w:r>
      <w:r w:rsidR="00440334">
        <w:rPr>
          <w:rFonts w:ascii="Arial Narrow" w:hAnsi="Arial Narrow" w:cs="Arial"/>
          <w:sz w:val="22"/>
          <w:szCs w:val="22"/>
          <w:lang w:val="en-US"/>
        </w:rPr>
        <w:t>9</w:t>
      </w:r>
      <w:r w:rsidRPr="00B35DFE">
        <w:rPr>
          <w:rFonts w:ascii="Arial Narrow" w:hAnsi="Arial Narrow" w:cs="Arial"/>
          <w:sz w:val="22"/>
          <w:szCs w:val="22"/>
          <w:lang w:val="mk-MK"/>
        </w:rPr>
        <w:t>-31.12.201</w:t>
      </w:r>
      <w:r w:rsidR="00440334">
        <w:rPr>
          <w:rFonts w:ascii="Arial Narrow" w:hAnsi="Arial Narrow" w:cs="Arial"/>
          <w:sz w:val="22"/>
          <w:szCs w:val="22"/>
          <w:lang w:val="en-US"/>
        </w:rPr>
        <w:t>9</w:t>
      </w:r>
      <w:r w:rsidRPr="00B35DFE">
        <w:rPr>
          <w:rFonts w:ascii="Arial Narrow" w:hAnsi="Arial Narrow" w:cs="Arial"/>
          <w:sz w:val="22"/>
          <w:szCs w:val="22"/>
          <w:lang w:val="mk-MK"/>
        </w:rPr>
        <w:t xml:space="preserve"> година.</w:t>
      </w:r>
    </w:p>
    <w:p w:rsidR="001458CE" w:rsidRPr="00B35DFE" w:rsidRDefault="001458CE" w:rsidP="00440334">
      <w:pPr>
        <w:spacing w:line="276" w:lineRule="auto"/>
        <w:ind w:firstLine="720"/>
        <w:jc w:val="center"/>
        <w:rPr>
          <w:rFonts w:ascii="Arial Narrow" w:hAnsi="Arial Narrow" w:cs="Arial"/>
          <w:b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lang w:val="mk-MK"/>
        </w:rPr>
      </w:pPr>
      <w:r w:rsidRPr="00B35DFE">
        <w:rPr>
          <w:rFonts w:ascii="Arial Narrow" w:hAnsi="Arial Narrow" w:cs="Arial"/>
          <w:b/>
          <w:sz w:val="22"/>
          <w:szCs w:val="22"/>
          <w:lang w:val="mk-MK"/>
        </w:rPr>
        <w:t>Член 2</w:t>
      </w:r>
    </w:p>
    <w:p w:rsidR="001458CE" w:rsidRPr="00B35DFE" w:rsidRDefault="001458CE" w:rsidP="00440334">
      <w:pPr>
        <w:spacing w:line="276" w:lineRule="auto"/>
        <w:ind w:firstLine="720"/>
        <w:jc w:val="both"/>
        <w:rPr>
          <w:rFonts w:ascii="Arial Narrow" w:hAnsi="Arial Narrow" w:cs="Arial"/>
          <w:b/>
          <w:sz w:val="22"/>
          <w:szCs w:val="22"/>
          <w:lang w:val="mk-MK"/>
        </w:rPr>
      </w:pPr>
      <w:r w:rsidRPr="00B35DFE">
        <w:rPr>
          <w:rFonts w:ascii="Arial Narrow" w:hAnsi="Arial Narrow" w:cs="Arial"/>
          <w:sz w:val="22"/>
          <w:szCs w:val="22"/>
          <w:lang w:val="mk-MK"/>
        </w:rPr>
        <w:t>Одлуката стапува на сила со денот на давање на согласност од страна на Совет на Општина Куманово.</w:t>
      </w:r>
    </w:p>
    <w:p w:rsidR="001458CE" w:rsidRPr="00B35DFE" w:rsidRDefault="001458CE" w:rsidP="00440334">
      <w:pPr>
        <w:spacing w:line="276" w:lineRule="auto"/>
        <w:ind w:firstLine="720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rPr>
          <w:rFonts w:ascii="Arial Narrow" w:hAnsi="Arial Narrow" w:cs="Arial"/>
          <w:sz w:val="22"/>
          <w:szCs w:val="22"/>
          <w:lang w:val="mk-MK"/>
        </w:rPr>
      </w:pPr>
    </w:p>
    <w:p w:rsidR="001458CE" w:rsidRPr="00B35DFE" w:rsidRDefault="001458CE" w:rsidP="00440334">
      <w:pPr>
        <w:spacing w:line="276" w:lineRule="auto"/>
        <w:ind w:firstLine="720"/>
        <w:rPr>
          <w:rFonts w:ascii="Arial Narrow" w:hAnsi="Arial Narrow" w:cs="Arial"/>
          <w:sz w:val="22"/>
          <w:szCs w:val="22"/>
          <w:lang w:val="mk-MK"/>
        </w:rPr>
      </w:pP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1458CE" w:rsidRPr="00B35DFE" w:rsidTr="000D3956">
        <w:trPr>
          <w:trHeight w:val="666"/>
          <w:jc w:val="center"/>
        </w:trPr>
        <w:tc>
          <w:tcPr>
            <w:tcW w:w="4261" w:type="dxa"/>
          </w:tcPr>
          <w:p w:rsidR="001458CE" w:rsidRPr="00B35DFE" w:rsidRDefault="001458CE" w:rsidP="00440334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</w:p>
          <w:p w:rsidR="001458CE" w:rsidRPr="00B35DFE" w:rsidRDefault="001458CE" w:rsidP="00440334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B35DFE">
              <w:rPr>
                <w:rFonts w:ascii="Arial Narrow" w:hAnsi="Arial Narrow" w:cs="Arial"/>
                <w:sz w:val="22"/>
                <w:szCs w:val="22"/>
                <w:lang w:val="mk-MK"/>
              </w:rPr>
              <w:t xml:space="preserve">       Бр. </w:t>
            </w:r>
            <w:r w:rsidRPr="006B55D2">
              <w:rPr>
                <w:rFonts w:ascii="Arial Narrow" w:hAnsi="Arial Narrow" w:cs="Arial"/>
                <w:sz w:val="22"/>
                <w:szCs w:val="22"/>
                <w:lang w:val="mk-MK"/>
              </w:rPr>
              <w:t>02-4</w:t>
            </w:r>
            <w:r w:rsidR="006B55D2" w:rsidRPr="006B55D2">
              <w:rPr>
                <w:rFonts w:ascii="Arial Narrow" w:hAnsi="Arial Narrow" w:cs="Arial"/>
                <w:sz w:val="22"/>
                <w:szCs w:val="22"/>
                <w:lang w:val="mk-MK"/>
              </w:rPr>
              <w:t>2</w:t>
            </w:r>
            <w:r w:rsidRPr="006B55D2">
              <w:rPr>
                <w:rFonts w:ascii="Arial Narrow" w:hAnsi="Arial Narrow" w:cs="Arial"/>
                <w:sz w:val="22"/>
                <w:szCs w:val="22"/>
                <w:lang w:val="mk-MK"/>
              </w:rPr>
              <w:t>/3</w:t>
            </w:r>
          </w:p>
          <w:p w:rsidR="001458CE" w:rsidRPr="00B35DFE" w:rsidRDefault="001458CE" w:rsidP="00440334">
            <w:pPr>
              <w:spacing w:line="276" w:lineRule="auto"/>
              <w:rPr>
                <w:rFonts w:ascii="Arial Narrow" w:hAnsi="Arial Narrow" w:cs="Arial"/>
                <w:lang w:val="mk-MK"/>
              </w:rPr>
            </w:pPr>
            <w:r w:rsidRPr="00B35DFE">
              <w:rPr>
                <w:rFonts w:ascii="Arial Narrow" w:hAnsi="Arial Narrow" w:cs="Arial"/>
                <w:sz w:val="22"/>
                <w:szCs w:val="22"/>
                <w:lang w:val="mk-MK"/>
              </w:rPr>
              <w:t xml:space="preserve">       2</w:t>
            </w:r>
            <w:r w:rsidR="00440334">
              <w:rPr>
                <w:rFonts w:ascii="Arial Narrow" w:hAnsi="Arial Narrow" w:cs="Arial"/>
                <w:sz w:val="22"/>
                <w:szCs w:val="22"/>
                <w:lang w:val="en-US"/>
              </w:rPr>
              <w:t>2</w:t>
            </w:r>
            <w:r w:rsidRPr="00B35DFE">
              <w:rPr>
                <w:rFonts w:ascii="Arial Narrow" w:hAnsi="Arial Narrow" w:cs="Arial"/>
                <w:sz w:val="22"/>
                <w:szCs w:val="22"/>
                <w:lang w:val="mk-MK"/>
              </w:rPr>
              <w:t>.01.20</w:t>
            </w:r>
            <w:r w:rsidR="00440334">
              <w:rPr>
                <w:rFonts w:ascii="Arial Narrow" w:hAnsi="Arial Narrow" w:cs="Arial"/>
                <w:sz w:val="22"/>
                <w:szCs w:val="22"/>
                <w:lang w:val="en-US"/>
              </w:rPr>
              <w:t>20</w:t>
            </w:r>
            <w:r w:rsidRPr="00B35DFE">
              <w:rPr>
                <w:rFonts w:ascii="Arial Narrow" w:hAnsi="Arial Narrow" w:cs="Arial"/>
                <w:sz w:val="22"/>
                <w:szCs w:val="22"/>
                <w:lang w:val="mk-MK"/>
              </w:rPr>
              <w:t xml:space="preserve"> година</w:t>
            </w:r>
          </w:p>
        </w:tc>
        <w:tc>
          <w:tcPr>
            <w:tcW w:w="4261" w:type="dxa"/>
          </w:tcPr>
          <w:p w:rsidR="001458CE" w:rsidRPr="00B35DFE" w:rsidRDefault="001458CE" w:rsidP="00440334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B35DFE">
              <w:rPr>
                <w:rFonts w:ascii="Arial Narrow" w:hAnsi="Arial Narrow" w:cs="Arial"/>
                <w:sz w:val="22"/>
                <w:szCs w:val="22"/>
                <w:lang w:val="mk-MK"/>
              </w:rPr>
              <w:t>ЈП „Куманово-паркинг“ Куманово</w:t>
            </w:r>
          </w:p>
          <w:p w:rsidR="001458CE" w:rsidRPr="00B35DFE" w:rsidRDefault="001458CE" w:rsidP="00440334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B35DFE">
              <w:rPr>
                <w:rFonts w:ascii="Arial Narrow" w:hAnsi="Arial Narrow" w:cs="Arial"/>
                <w:sz w:val="22"/>
                <w:szCs w:val="22"/>
                <w:lang w:val="mk-MK"/>
              </w:rPr>
              <w:t>УПРАВЕН  ОДБОР</w:t>
            </w:r>
          </w:p>
          <w:p w:rsidR="001458CE" w:rsidRPr="00B35DFE" w:rsidRDefault="001458CE" w:rsidP="00440334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B35DFE">
              <w:rPr>
                <w:rFonts w:ascii="Arial Narrow" w:hAnsi="Arial Narrow" w:cs="Arial"/>
                <w:sz w:val="22"/>
                <w:szCs w:val="22"/>
                <w:lang w:val="mk-MK"/>
              </w:rPr>
              <w:t>Претседател,</w:t>
            </w:r>
          </w:p>
          <w:p w:rsidR="001458CE" w:rsidRPr="00B35DFE" w:rsidRDefault="001458CE" w:rsidP="00440334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</w:p>
          <w:p w:rsidR="001458CE" w:rsidRPr="00B35DFE" w:rsidRDefault="001458CE" w:rsidP="00440334">
            <w:pPr>
              <w:spacing w:line="276" w:lineRule="auto"/>
              <w:jc w:val="center"/>
              <w:rPr>
                <w:rFonts w:ascii="Arial Narrow" w:hAnsi="Arial Narrow" w:cs="Arial"/>
                <w:lang w:val="mk-MK"/>
              </w:rPr>
            </w:pPr>
            <w:r w:rsidRPr="00B35DFE">
              <w:rPr>
                <w:rFonts w:ascii="Arial Narrow" w:hAnsi="Arial Narrow" w:cs="Arial"/>
                <w:sz w:val="22"/>
                <w:szCs w:val="22"/>
                <w:lang w:val="mk-MK"/>
              </w:rPr>
              <w:t>_____________________________</w:t>
            </w:r>
          </w:p>
        </w:tc>
      </w:tr>
    </w:tbl>
    <w:p w:rsidR="00AC7788" w:rsidRPr="00440334" w:rsidRDefault="00440334" w:rsidP="00440334">
      <w:pPr>
        <w:spacing w:line="276" w:lineRule="auto"/>
        <w:rPr>
          <w:rFonts w:ascii="Arial Narrow" w:hAnsi="Arial Narrow"/>
          <w:sz w:val="22"/>
          <w:szCs w:val="22"/>
          <w:lang w:val="mk-MK"/>
        </w:rPr>
      </w:pPr>
      <w:r>
        <w:t xml:space="preserve">                                                                                 </w:t>
      </w:r>
      <w:r>
        <w:rPr>
          <w:lang w:val="mk-MK"/>
        </w:rPr>
        <w:t xml:space="preserve">           </w:t>
      </w:r>
      <w:r w:rsidRPr="00440334">
        <w:rPr>
          <w:rFonts w:ascii="Arial Narrow" w:hAnsi="Arial Narrow"/>
          <w:sz w:val="22"/>
          <w:szCs w:val="22"/>
          <w:lang w:val="mk-MK"/>
        </w:rPr>
        <w:t>Сања Тасевска</w:t>
      </w:r>
    </w:p>
    <w:sectPr w:rsidR="00AC7788" w:rsidRPr="00440334" w:rsidSect="001458CE">
      <w:pgSz w:w="11906" w:h="16838" w:code="9"/>
      <w:pgMar w:top="1267" w:right="1800" w:bottom="994" w:left="1800" w:header="720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1458CE"/>
    <w:rsid w:val="00056195"/>
    <w:rsid w:val="001458CE"/>
    <w:rsid w:val="00171AAA"/>
    <w:rsid w:val="001B62CB"/>
    <w:rsid w:val="00247768"/>
    <w:rsid w:val="00440334"/>
    <w:rsid w:val="006B55D2"/>
    <w:rsid w:val="00701AFC"/>
    <w:rsid w:val="00922AF3"/>
    <w:rsid w:val="009F5D81"/>
    <w:rsid w:val="00A600E8"/>
    <w:rsid w:val="00AC7788"/>
    <w:rsid w:val="00D81E44"/>
    <w:rsid w:val="00E7223E"/>
    <w:rsid w:val="00EF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CE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5</cp:revision>
  <cp:lastPrinted>2020-01-22T11:33:00Z</cp:lastPrinted>
  <dcterms:created xsi:type="dcterms:W3CDTF">2020-01-21T11:16:00Z</dcterms:created>
  <dcterms:modified xsi:type="dcterms:W3CDTF">2020-01-22T11:46:00Z</dcterms:modified>
</cp:coreProperties>
</file>