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3268C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3268C3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3268C3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3268C3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3268C3">
        <w:rPr>
          <w:rFonts w:ascii="StobiSans Regular" w:hAnsi="StobiSans Regular" w:cs="Arial"/>
          <w:sz w:val="20"/>
          <w:szCs w:val="20"/>
        </w:rPr>
        <w:t>164/12</w:t>
      </w:r>
      <w:r w:rsidR="00E21022" w:rsidRPr="003268C3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3268C3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3268C3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3268C3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3268C3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3268C3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3268C3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3268C3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3268C3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566949">
        <w:rPr>
          <w:rFonts w:ascii="StobiSans Regular" w:eastAsia="ArialMT" w:hAnsi="StobiSans Regular" w:cs="Arial"/>
          <w:sz w:val="20"/>
          <w:szCs w:val="20"/>
          <w:lang w:val="ru-RU"/>
        </w:rPr>
        <w:t>14</w:t>
      </w:r>
      <w:r w:rsidR="00FB22B6" w:rsidRPr="003268C3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  <w:r w:rsidR="003268C3" w:rsidRPr="003268C3">
        <w:rPr>
          <w:rFonts w:ascii="StobiSans Regular" w:eastAsia="ArialMT" w:hAnsi="StobiSans Regular" w:cs="Arial"/>
          <w:sz w:val="20"/>
          <w:szCs w:val="20"/>
          <w:lang w:val="ru-RU"/>
        </w:rPr>
        <w:t>0</w:t>
      </w:r>
      <w:r w:rsidR="00566949">
        <w:rPr>
          <w:rFonts w:ascii="StobiSans Regular" w:eastAsia="ArialMT" w:hAnsi="StobiSans Regular" w:cs="Arial"/>
          <w:sz w:val="20"/>
          <w:szCs w:val="20"/>
          <w:lang w:val="ru-RU"/>
        </w:rPr>
        <w:t>8</w:t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DA022A" w:rsidRPr="003268C3">
        <w:rPr>
          <w:rFonts w:ascii="StobiSans Regular" w:eastAsia="ArialMT" w:hAnsi="StobiSans Regular" w:cs="Arial"/>
          <w:sz w:val="20"/>
          <w:szCs w:val="20"/>
          <w:lang w:val="mk-MK"/>
        </w:rPr>
        <w:t>01</w:t>
      </w:r>
      <w:r w:rsidR="003268C3" w:rsidRPr="003268C3">
        <w:rPr>
          <w:rFonts w:ascii="StobiSans Regular" w:eastAsia="ArialMT" w:hAnsi="StobiSans Regular" w:cs="Arial"/>
          <w:sz w:val="20"/>
          <w:szCs w:val="20"/>
          <w:lang w:val="mk-MK"/>
        </w:rPr>
        <w:t>9</w:t>
      </w:r>
      <w:r w:rsidR="00DA022A" w:rsidRPr="003268C3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3268C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Pr="003268C3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3268C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 xml:space="preserve">Одлука за </w:t>
      </w:r>
      <w:r w:rsidR="00757DB3"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>не</w:t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>спроведување на стратегиска оцена</w:t>
      </w:r>
    </w:p>
    <w:p w:rsidR="00F27FC9" w:rsidRPr="003268C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За планскиот документ</w:t>
      </w:r>
      <w:r w:rsidR="00E023A7">
        <w:rPr>
          <w:rFonts w:ascii="StobiSans Regular" w:hAnsi="StobiSans Regular"/>
          <w:noProof/>
          <w:sz w:val="20"/>
          <w:szCs w:val="20"/>
          <w:lang w:val="mk-MK"/>
        </w:rPr>
        <w:t xml:space="preserve"> за</w:t>
      </w:r>
      <w:r w:rsidR="00566949" w:rsidRPr="00566949">
        <w:rPr>
          <w:sz w:val="22"/>
          <w:szCs w:val="22"/>
          <w:lang w:val="mk-MK"/>
        </w:rPr>
        <w:t xml:space="preserve"> </w:t>
      </w:r>
      <w:r w:rsidR="00E023A7">
        <w:rPr>
          <w:sz w:val="22"/>
          <w:szCs w:val="22"/>
          <w:lang w:val="mk-MK"/>
        </w:rPr>
        <w:t>и</w:t>
      </w:r>
      <w:r w:rsidR="00E023A7" w:rsidRPr="00E023A7">
        <w:rPr>
          <w:rFonts w:ascii="StobiSans Regular" w:hAnsi="StobiSans Regular"/>
          <w:sz w:val="20"/>
          <w:szCs w:val="20"/>
          <w:lang w:val="mk-MK"/>
        </w:rPr>
        <w:t>змена и дополна на ДУП за дел од урбана единица „Бедиње„ дел од УБ 85, плански опфат помеѓу ул. „Трајко Јовановски„ ,  ул. „ Новопланирана 2„ ул. „Новопланирана 1„ и ул. „Новопланирана 5“ за плански период  2018-2023 год.</w:t>
      </w:r>
      <w:r w:rsidR="00BF4ADC" w:rsidRPr="003268C3">
        <w:rPr>
          <w:rFonts w:ascii="StobiSans Regular" w:hAnsi="StobiSans Regular"/>
          <w:sz w:val="20"/>
          <w:szCs w:val="20"/>
          <w:lang w:val="mk-MK"/>
        </w:rPr>
        <w:t>,</w:t>
      </w:r>
      <w:r w:rsidRPr="003268C3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268C3">
        <w:rPr>
          <w:rFonts w:ascii="StobiSans Regular" w:hAnsi="StobiSans Regular"/>
          <w:noProof/>
          <w:sz w:val="20"/>
          <w:szCs w:val="20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3268C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3268C3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3268C3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E023A7">
        <w:rPr>
          <w:rFonts w:ascii="StobiSans Regular" w:hAnsi="StobiSans Regular"/>
          <w:noProof/>
          <w:sz w:val="20"/>
          <w:szCs w:val="20"/>
          <w:lang w:val="mk-MK"/>
        </w:rPr>
        <w:t xml:space="preserve"> за </w:t>
      </w:r>
      <w:r w:rsidR="00E023A7">
        <w:rPr>
          <w:sz w:val="22"/>
          <w:szCs w:val="22"/>
          <w:lang w:val="mk-MK"/>
        </w:rPr>
        <w:t>и</w:t>
      </w:r>
      <w:r w:rsidR="00E023A7" w:rsidRPr="00E023A7">
        <w:rPr>
          <w:rFonts w:ascii="StobiSans Regular" w:hAnsi="StobiSans Regular"/>
          <w:sz w:val="20"/>
          <w:szCs w:val="20"/>
          <w:lang w:val="mk-MK"/>
        </w:rPr>
        <w:t>змена и дополна на ДУП за дел од урбана единица „Бедиње„ дел од УБ 85, плански опфат помеѓу ул. „Трајко Јовановски„ ,  ул. „ Новопланирана 2„ ул. „Новопланирана 1„ и ул. „Новопланирана 5“ за плански период  2018-2023 год.</w:t>
      </w:r>
      <w:r w:rsidR="00E023A7" w:rsidRPr="003268C3">
        <w:rPr>
          <w:rFonts w:ascii="StobiSans Regular" w:hAnsi="StobiSans Regular"/>
          <w:sz w:val="20"/>
          <w:szCs w:val="20"/>
          <w:lang w:val="mk-MK"/>
        </w:rPr>
        <w:t>,</w:t>
      </w:r>
      <w:r w:rsidR="00566949" w:rsidRPr="00566949">
        <w:rPr>
          <w:rFonts w:ascii="StobiSans Regular" w:hAnsi="StobiSans Regular"/>
          <w:sz w:val="20"/>
          <w:szCs w:val="20"/>
          <w:lang w:val="mk-MK"/>
        </w:rPr>
        <w:t>.</w:t>
      </w:r>
      <w:r w:rsidR="002B018C" w:rsidRPr="003268C3">
        <w:rPr>
          <w:rFonts w:ascii="StobiSans Regular" w:hAnsi="StobiSans Regular"/>
          <w:sz w:val="20"/>
          <w:szCs w:val="20"/>
          <w:lang w:val="mk-MK"/>
        </w:rPr>
        <w:t xml:space="preserve">, </w:t>
      </w:r>
      <w:r w:rsidRPr="003268C3">
        <w:rPr>
          <w:rFonts w:ascii="StobiSans Regular" w:hAnsi="StobiSans Regular"/>
          <w:noProof/>
          <w:sz w:val="20"/>
          <w:szCs w:val="20"/>
          <w:lang w:val="mk-MK"/>
        </w:rPr>
        <w:t>нема да има влијание врз животната средина од следниве причини:</w:t>
      </w:r>
      <w:r w:rsidR="003268C3" w:rsidRPr="003268C3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566949">
        <w:rPr>
          <w:rFonts w:ascii="StobiSans Regular" w:hAnsi="StobiSans Regular"/>
          <w:sz w:val="20"/>
          <w:szCs w:val="20"/>
          <w:lang w:val="mk-MK"/>
        </w:rPr>
        <w:t>в</w:t>
      </w:r>
      <w:r w:rsidR="00566949" w:rsidRPr="00566949">
        <w:rPr>
          <w:rFonts w:ascii="StobiSans Regular" w:hAnsi="StobiSans Regular"/>
          <w:sz w:val="20"/>
          <w:szCs w:val="20"/>
          <w:lang w:val="mk-MK"/>
        </w:rPr>
        <w:t xml:space="preserve">о постоечкиот плански опфат веќе постојат објекти со намена домување во семејни куќи, </w:t>
      </w:r>
      <w:bookmarkStart w:id="0" w:name="_GoBack"/>
      <w:bookmarkEnd w:id="0"/>
      <w:r w:rsidRPr="003268C3">
        <w:rPr>
          <w:rFonts w:ascii="StobiSans Regular" w:hAnsi="StobiSans Regular"/>
          <w:noProof/>
          <w:sz w:val="20"/>
          <w:szCs w:val="20"/>
          <w:lang w:val="mk-MK"/>
        </w:rPr>
        <w:t xml:space="preserve"> а со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3268C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3268C3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3268C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E2102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3268C3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3268C3" w:rsidRPr="003268C3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3268C3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 w:rsidRPr="003268C3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 w:rsidRPr="003268C3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ОПШТИНА КУМАНОВО</w:t>
      </w:r>
    </w:p>
    <w:p w:rsidR="004E6C53" w:rsidRPr="003268C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                                  ГРАДОНАЧАЛНИК</w:t>
      </w:r>
    </w:p>
    <w:p w:rsidR="004E6C53" w:rsidRPr="003268C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3268C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</w:t>
      </w:r>
      <w:r w:rsidR="003268C3"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3268C3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--------------------------------</w:t>
      </w:r>
    </w:p>
    <w:sectPr w:rsidR="00F27FC9" w:rsidRPr="003268C3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4559F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D5F19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023A7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2883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2019-08-13T11:29:00Z</cp:lastPrinted>
  <dcterms:created xsi:type="dcterms:W3CDTF">2019-08-13T11:33:00Z</dcterms:created>
  <dcterms:modified xsi:type="dcterms:W3CDTF">2019-08-13T11:33:00Z</dcterms:modified>
</cp:coreProperties>
</file>