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jc w:val="center"/>
      </w:pPr>
      <w:r>
        <w:rPr>
          <w:rFonts w:ascii="Times New Roman" w:hAnsi="Times New Roman" w:eastAsia="Times New Roman"/>
          <w:b/>
          <w:i w:val="0"/>
          <w:color w:val="315C48"/>
          <w:sz w:val="16"/>
        </w:rPr>
        <w:t>Здружение за развој на земјоделство и заштита на животната средина преку истражување, едукација и одржување на биодиверзитет „ЖИВОТ“, Куманово</w:t>
      </w:r>
    </w:p>
    <w:p>
      <w:pPr>
        <w:spacing w:after="60"/>
        <w:jc w:val="center"/>
      </w:pPr>
      <w:r>
        <w:rPr>
          <w:rFonts w:ascii="Times New Roman" w:hAnsi="Times New Roman" w:eastAsia="Times New Roman"/>
          <w:b/>
          <w:i w:val="0"/>
          <w:color w:val="315C48"/>
          <w:sz w:val="16"/>
        </w:rPr>
        <w:t>Комора на органски производители на Македонија – КОП</w:t>
      </w:r>
    </w:p>
    <w:p>
      <w:pPr>
        <w:spacing w:after="80"/>
        <w:jc w:val="right"/>
      </w:pPr>
      <w:r>
        <w:rPr>
          <w:rFonts w:ascii="Times New Roman" w:hAnsi="Times New Roman" w:eastAsia="Times New Roman"/>
          <w:b w:val="0"/>
          <w:i w:val="0"/>
          <w:color w:val="6B6A64"/>
          <w:sz w:val="18"/>
        </w:rPr>
        <w:t>Куманово, 19 август 2026 година</w:t>
      </w:r>
    </w:p>
    <w:p>
      <w:pPr>
        <w:spacing w:before="0" w:after="20"/>
        <w:jc w:val="center"/>
      </w:pPr>
      <w:r>
        <w:rPr>
          <w:rFonts w:ascii="Times New Roman" w:hAnsi="Times New Roman" w:eastAsia="Times New Roman"/>
          <w:b/>
          <w:i w:val="0"/>
          <w:color w:val="315C48"/>
          <w:sz w:val="28"/>
        </w:rPr>
        <w:t>ОФИЦИЈАЛНА ПОКАНА</w:t>
      </w:r>
    </w:p>
    <w:p>
      <w:pPr>
        <w:spacing w:after="60"/>
        <w:jc w:val="center"/>
      </w:pPr>
      <w:r>
        <w:rPr>
          <w:rFonts w:ascii="Times New Roman" w:hAnsi="Times New Roman" w:eastAsia="Times New Roman"/>
          <w:b/>
          <w:i w:val="0"/>
          <w:color w:val="242424"/>
          <w:sz w:val="22"/>
        </w:rPr>
        <w:t>ЗА УЧЕСТВО, ИЗЛОЖУВАЊЕ, ПАРТНЕРСТВО И ПРОГРАМСКА СОРАБОТКА</w:t>
      </w:r>
    </w:p>
    <w:p>
      <w:pPr>
        <w:spacing w:after="0"/>
        <w:jc w:val="center"/>
      </w:pPr>
      <w:r>
        <w:rPr>
          <w:rFonts w:ascii="Times New Roman" w:hAnsi="Times New Roman" w:eastAsia="Times New Roman"/>
          <w:b/>
          <w:i w:val="0"/>
          <w:color w:val="214332"/>
          <w:sz w:val="25"/>
        </w:rPr>
        <w:t>„ОРГАНСКА ТРПЕЗА 2026“</w:t>
      </w:r>
    </w:p>
    <w:p>
      <w:pPr>
        <w:spacing w:after="80"/>
        <w:jc w:val="center"/>
      </w:pPr>
      <w:r>
        <w:rPr>
          <w:rFonts w:ascii="Times New Roman" w:hAnsi="Times New Roman" w:eastAsia="Times New Roman"/>
          <w:b w:val="0"/>
          <w:i/>
          <w:color w:val="6B6A64"/>
          <w:sz w:val="19"/>
        </w:rPr>
        <w:t>IX Меѓународен саем на органски и традиционални производи</w:t>
      </w:r>
    </w:p>
    <w:p>
      <w:pPr>
        <w:spacing w:after="0"/>
        <w:jc w:val="center"/>
      </w:pPr>
      <w:r>
        <w:rPr>
          <w:rFonts w:ascii="Times New Roman" w:hAnsi="Times New Roman" w:eastAsia="Times New Roman"/>
          <w:b/>
          <w:i w:val="0"/>
          <w:color w:val="A77A22"/>
          <w:sz w:val="25"/>
        </w:rPr>
        <w:t>„AGROMAK 2026“</w:t>
      </w:r>
    </w:p>
    <w:p>
      <w:pPr>
        <w:spacing w:after="120"/>
        <w:jc w:val="center"/>
      </w:pPr>
      <w:r>
        <w:rPr>
          <w:rFonts w:ascii="Times New Roman" w:hAnsi="Times New Roman" w:eastAsia="Times New Roman"/>
          <w:b w:val="0"/>
          <w:i/>
          <w:color w:val="6B6A64"/>
          <w:sz w:val="19"/>
        </w:rPr>
        <w:t>V Меѓународен саем за земјоделство, технологии, храна и преработки</w:t>
      </w:r>
    </w:p>
    <w:tbl>
      <w:tblPr>
        <w:tblW w:type="dxa" w:w="9800"/>
        <w:jc w:val="left"/>
        <w:tblLayout w:type="fixed"/>
        <w:tblLook w:firstColumn="1" w:firstRow="1" w:lastColumn="0" w:lastRow="0" w:noHBand="0" w:noVBand="1" w:val="04A0"/>
        <w:tblInd w:w="100" w:type="dxa"/>
        <w:tblBorders>
          <w:top w:val="single" w:sz="6" w:space="0" w:color="A8B9AF"/>
          <w:left w:val="single" w:sz="6" w:space="0" w:color="A8B9AF"/>
          <w:bottom w:val="single" w:sz="6" w:space="0" w:color="A8B9AF"/>
          <w:right w:val="single" w:sz="6" w:space="0" w:color="A8B9AF"/>
          <w:insideH w:val="single" w:sz="6" w:space="0" w:color="A8B9AF"/>
          <w:insideV w:val="single" w:sz="6" w:space="0" w:color="A8B9AF"/>
        </w:tblBorders>
      </w:tblPr>
      <w:tblGrid>
        <w:gridCol w:w="2900"/>
        <w:gridCol w:w="3500"/>
        <w:gridCol w:w="3400"/>
      </w:tblGrid>
      <w:tr>
        <w:trPr>
          <w:tblHeader/>
        </w:trPr>
        <w:tc>
          <w:tcPr>
            <w:tcW w:type="dxa" w:w="2900"/>
            <w:tcMar>
              <w:top w:w="105" w:type="dxa"/>
              <w:start w:w="130" w:type="dxa"/>
              <w:bottom w:w="105" w:type="dxa"/>
              <w:end w:w="130" w:type="dxa"/>
            </w:tcMar>
            <w:shd w:fill="315C48"/>
            <w:vAlign w:val="center"/>
          </w:tcPr>
          <w:p>
            <w:pPr>
              <w:spacing w:after="0"/>
              <w:jc w:val="center"/>
            </w:pPr>
            <w:r>
              <w:rPr>
                <w:rFonts w:ascii="Times New Roman" w:hAnsi="Times New Roman" w:eastAsia="Times New Roman"/>
                <w:b/>
                <w:i w:val="0"/>
                <w:color w:val="FFFFFF"/>
                <w:sz w:val="17"/>
              </w:rPr>
              <w:t>ДАТУМ</w:t>
            </w:r>
          </w:p>
        </w:tc>
        <w:tc>
          <w:tcPr>
            <w:tcW w:type="dxa" w:w="3500"/>
            <w:tcMar>
              <w:top w:w="105" w:type="dxa"/>
              <w:start w:w="130" w:type="dxa"/>
              <w:bottom w:w="105" w:type="dxa"/>
              <w:end w:w="130" w:type="dxa"/>
            </w:tcMar>
            <w:shd w:fill="315C48"/>
            <w:vAlign w:val="center"/>
          </w:tcPr>
          <w:p>
            <w:pPr>
              <w:spacing w:after="0"/>
              <w:jc w:val="center"/>
            </w:pPr>
            <w:r>
              <w:rPr>
                <w:rFonts w:ascii="Times New Roman" w:hAnsi="Times New Roman" w:eastAsia="Times New Roman"/>
                <w:b/>
                <w:i w:val="0"/>
                <w:color w:val="FFFFFF"/>
                <w:sz w:val="17"/>
              </w:rPr>
              <w:t>ЛОКАЦИЈА</w:t>
            </w:r>
          </w:p>
        </w:tc>
        <w:tc>
          <w:tcPr>
            <w:tcW w:type="dxa" w:w="3400"/>
            <w:tcMar>
              <w:top w:w="105" w:type="dxa"/>
              <w:start w:w="130" w:type="dxa"/>
              <w:bottom w:w="105" w:type="dxa"/>
              <w:end w:w="130" w:type="dxa"/>
            </w:tcMar>
            <w:shd w:fill="315C48"/>
            <w:vAlign w:val="center"/>
          </w:tcPr>
          <w:p>
            <w:pPr>
              <w:spacing w:after="0"/>
              <w:jc w:val="center"/>
            </w:pPr>
            <w:r>
              <w:rPr>
                <w:rFonts w:ascii="Times New Roman" w:hAnsi="Times New Roman" w:eastAsia="Times New Roman"/>
                <w:b/>
                <w:i w:val="0"/>
                <w:color w:val="FFFFFF"/>
                <w:sz w:val="17"/>
              </w:rPr>
              <w:t>ФОРМАТ</w:t>
            </w:r>
          </w:p>
        </w:tc>
      </w:tr>
      <w:tr>
        <w:tc>
          <w:tcPr>
            <w:tcW w:type="dxa" w:w="2900"/>
            <w:tcMar>
              <w:top w:w="105" w:type="dxa"/>
              <w:start w:w="130" w:type="dxa"/>
              <w:bottom w:w="105" w:type="dxa"/>
              <w:end w:w="130" w:type="dxa"/>
            </w:tcMar>
            <w:shd w:fill="EDF4EF"/>
            <w:vAlign w:val="center"/>
          </w:tcPr>
          <w:p>
            <w:pPr>
              <w:spacing w:after="0" w:line="240" w:lineRule="auto"/>
              <w:jc w:val="center"/>
            </w:pPr>
            <w:r>
              <w:rPr>
                <w:rFonts w:ascii="Times New Roman" w:hAnsi="Times New Roman" w:eastAsia="Times New Roman"/>
                <w:b/>
                <w:i w:val="0"/>
                <w:color w:val="214332"/>
                <w:sz w:val="18"/>
              </w:rPr>
              <w:t>02–04 октомври 2026</w:t>
            </w:r>
          </w:p>
        </w:tc>
        <w:tc>
          <w:tcPr>
            <w:tcW w:type="dxa" w:w="3500"/>
            <w:tcMar>
              <w:top w:w="105" w:type="dxa"/>
              <w:start w:w="130" w:type="dxa"/>
              <w:bottom w:w="105" w:type="dxa"/>
              <w:end w:w="130" w:type="dxa"/>
            </w:tcMar>
            <w:shd w:fill="EDF4EF"/>
            <w:vAlign w:val="center"/>
          </w:tcPr>
          <w:p>
            <w:pPr>
              <w:spacing w:after="0" w:line="240" w:lineRule="auto"/>
              <w:jc w:val="center"/>
            </w:pPr>
            <w:r>
              <w:rPr>
                <w:rFonts w:ascii="Times New Roman" w:hAnsi="Times New Roman" w:eastAsia="Times New Roman"/>
                <w:b/>
                <w:i w:val="0"/>
                <w:color w:val="214332"/>
                <w:sz w:val="18"/>
              </w:rPr>
              <w:t>Спортско-рекреативен центар – Куманово</w:t>
              <w:br/>
              <w:t>простор пред Градски базен</w:t>
            </w:r>
          </w:p>
        </w:tc>
        <w:tc>
          <w:tcPr>
            <w:tcW w:type="dxa" w:w="3400"/>
            <w:tcMar>
              <w:top w:w="105" w:type="dxa"/>
              <w:start w:w="130" w:type="dxa"/>
              <w:bottom w:w="105" w:type="dxa"/>
              <w:end w:w="130" w:type="dxa"/>
            </w:tcMar>
            <w:shd w:fill="F7F1E3"/>
            <w:vAlign w:val="center"/>
          </w:tcPr>
          <w:p>
            <w:pPr>
              <w:spacing w:after="0" w:line="240" w:lineRule="auto"/>
              <w:jc w:val="center"/>
            </w:pPr>
            <w:r>
              <w:rPr>
                <w:rFonts w:ascii="Times New Roman" w:hAnsi="Times New Roman" w:eastAsia="Times New Roman"/>
                <w:b/>
                <w:i w:val="0"/>
                <w:color w:val="214332"/>
                <w:sz w:val="18"/>
              </w:rPr>
              <w:t>Три саемски дена</w:t>
              <w:br/>
              <w:t>регионална платформа</w:t>
            </w:r>
          </w:p>
        </w:tc>
      </w:tr>
    </w:tbl>
    <w:p>
      <w:pPr>
        <w:spacing w:before="0" w:after="60" w:line="254" w:lineRule="auto"/>
        <w:jc w:val="left"/>
        <w:keepLines/>
      </w:pPr>
      <w:r>
        <w:rPr>
          <w:rFonts w:ascii="Times New Roman" w:hAnsi="Times New Roman" w:eastAsia="Times New Roman"/>
          <w:b w:val="0"/>
          <w:i w:val="0"/>
          <w:color w:val="242424"/>
          <w:sz w:val="20"/>
        </w:rPr>
        <w:t>Почитувани,</w:t>
      </w:r>
    </w:p>
    <w:p>
      <w:pPr>
        <w:spacing w:before="0" w:after="60" w:line="254" w:lineRule="auto"/>
        <w:jc w:val="both"/>
        <w:keepLines/>
      </w:pPr>
      <w:r>
        <w:rPr>
          <w:rFonts w:ascii="Times New Roman" w:hAnsi="Times New Roman" w:eastAsia="Times New Roman"/>
          <w:b w:val="0"/>
          <w:i w:val="0"/>
          <w:color w:val="242424"/>
          <w:sz w:val="20"/>
        </w:rPr>
        <w:t>По девет години градење доверба, меѓународно учество и поврзување на производителите со институциите, науката, локалните заедници и пазарот, „ОРГАНСКА ТРПЕЗА“ и „AGROMAK“ влегуваат во нова развојна фаза. Во 2026 година двата саеми се организираат како тридневна регионална платформа во која изложувањето е почеток, а соработката е главната цел.</w:t>
      </w:r>
    </w:p>
    <w:p>
      <w:pPr>
        <w:spacing w:before="0" w:after="60" w:line="254" w:lineRule="auto"/>
        <w:jc w:val="both"/>
        <w:keepLines/>
      </w:pPr>
      <w:r>
        <w:rPr>
          <w:rFonts w:ascii="Times New Roman" w:hAnsi="Times New Roman" w:eastAsia="Times New Roman"/>
          <w:b w:val="0"/>
          <w:i w:val="0"/>
          <w:color w:val="242424"/>
          <w:sz w:val="20"/>
        </w:rPr>
        <w:t>Оваа покана е упатена до сите што создаваат производ, знаење, технологија, услуга, проект, туристичка приказна или развојна иницијатива и сакаат својата работа да ја претстават пред нови посетители, купувачи, партнери, институции и соработници од Северна Македонија и регионот.</w:t>
      </w:r>
    </w:p>
    <w:p>
      <w:pPr>
        <w:spacing w:before="80" w:after="100" w:line="252" w:lineRule="auto"/>
        <w:ind w:left="142" w:right="142"/>
        <w:jc w:val="center"/>
        <w:shd w:fill="F7F1E3"/>
        <w:pBdr>
          <w:top w:val="single" w:sz="7" w:space="5" w:color="A77A22"/>
          <w:left w:val="single" w:sz="7" w:space="5" w:color="A77A22"/>
          <w:bottom w:val="single" w:sz="7" w:space="5" w:color="A77A22"/>
          <w:right w:val="single" w:sz="7" w:space="5" w:color="A77A22"/>
        </w:pBdr>
      </w:pPr>
      <w:r>
        <w:rPr>
          <w:rFonts w:ascii="Times New Roman" w:hAnsi="Times New Roman" w:eastAsia="Times New Roman"/>
          <w:b/>
          <w:i w:val="0"/>
          <w:color w:val="214332"/>
          <w:sz w:val="21"/>
        </w:rPr>
        <w:t>Не Ве покануваме само да поставите штанд. Ве покануваме да се претставите, да продадете, да покажете, да разговарате, да пронајдете партнер и – доколку имате капацитет и идеја – да преземете активна улога во некој од програмските столбови.</w:t>
      </w:r>
    </w:p>
    <w:p>
      <w:pPr>
        <w:pStyle w:val="Heading1"/>
        <w:keepNext/>
      </w:pPr>
      <w:r>
        <w:t>Зошто да бидете дел од саемите 2026</w:t>
      </w:r>
    </w:p>
    <w:p>
      <w:pPr>
        <w:spacing w:before="0" w:after="40" w:line="250" w:lineRule="auto"/>
        <w:jc w:val="left"/>
        <w:numPr>
          <w:ilvl w:val="0"/>
          <w:numId w:val="10"/>
        </w:numPr>
        <w:keepLines/>
      </w:pPr>
      <w:r>
        <w:rPr>
          <w:rFonts w:ascii="Times New Roman" w:hAnsi="Times New Roman" w:eastAsia="Times New Roman"/>
          <w:b/>
          <w:i w:val="0"/>
          <w:color w:val="214332"/>
          <w:sz w:val="20"/>
        </w:rPr>
        <w:t xml:space="preserve">Видливост и директен контакт – </w:t>
      </w:r>
      <w:r>
        <w:rPr>
          <w:rFonts w:ascii="Times New Roman" w:hAnsi="Times New Roman" w:eastAsia="Times New Roman"/>
          <w:b w:val="0"/>
          <w:i w:val="0"/>
          <w:color w:val="242424"/>
          <w:sz w:val="20"/>
        </w:rPr>
        <w:t>презентација и продажба на производи, услуги, технологии, програми и локални потенцијали.</w:t>
      </w:r>
    </w:p>
    <w:p>
      <w:pPr>
        <w:spacing w:before="0" w:after="40" w:line="250" w:lineRule="auto"/>
        <w:jc w:val="left"/>
        <w:numPr>
          <w:ilvl w:val="0"/>
          <w:numId w:val="10"/>
        </w:numPr>
        <w:keepLines/>
      </w:pPr>
      <w:r>
        <w:rPr>
          <w:rFonts w:ascii="Times New Roman" w:hAnsi="Times New Roman" w:eastAsia="Times New Roman"/>
          <w:b/>
          <w:i w:val="0"/>
          <w:color w:val="214332"/>
          <w:sz w:val="20"/>
        </w:rPr>
        <w:t xml:space="preserve">Целно деловно поврзување – </w:t>
      </w:r>
      <w:r>
        <w:rPr>
          <w:rFonts w:ascii="Times New Roman" w:hAnsi="Times New Roman" w:eastAsia="Times New Roman"/>
          <w:b w:val="0"/>
          <w:i w:val="0"/>
          <w:color w:val="242424"/>
          <w:sz w:val="20"/>
        </w:rPr>
        <w:t>можност за пријавени B2B, B2I, институционални, проектни и партнерски средби.</w:t>
      </w:r>
    </w:p>
    <w:p>
      <w:pPr>
        <w:spacing w:before="0" w:after="40" w:line="250" w:lineRule="auto"/>
        <w:jc w:val="left"/>
        <w:numPr>
          <w:ilvl w:val="0"/>
          <w:numId w:val="10"/>
        </w:numPr>
        <w:keepLines/>
      </w:pPr>
      <w:r>
        <w:rPr>
          <w:rFonts w:ascii="Times New Roman" w:hAnsi="Times New Roman" w:eastAsia="Times New Roman"/>
          <w:b/>
          <w:i w:val="0"/>
          <w:color w:val="214332"/>
          <w:sz w:val="20"/>
        </w:rPr>
        <w:t xml:space="preserve">Пристап до поширока мрежа – </w:t>
      </w:r>
      <w:r>
        <w:rPr>
          <w:rFonts w:ascii="Times New Roman" w:hAnsi="Times New Roman" w:eastAsia="Times New Roman"/>
          <w:b w:val="0"/>
          <w:i w:val="0"/>
          <w:color w:val="242424"/>
          <w:sz w:val="20"/>
        </w:rPr>
        <w:t>производители, компании, општини, комори, образовни и научни установи, здруженија и меѓународни партнери.</w:t>
      </w:r>
    </w:p>
    <w:p>
      <w:pPr>
        <w:spacing w:before="0" w:after="40" w:line="250" w:lineRule="auto"/>
        <w:jc w:val="left"/>
        <w:numPr>
          <w:ilvl w:val="0"/>
          <w:numId w:val="10"/>
        </w:numPr>
        <w:keepLines/>
      </w:pPr>
      <w:r>
        <w:rPr>
          <w:rFonts w:ascii="Times New Roman" w:hAnsi="Times New Roman" w:eastAsia="Times New Roman"/>
          <w:b/>
          <w:i w:val="0"/>
          <w:color w:val="214332"/>
          <w:sz w:val="20"/>
        </w:rPr>
        <w:t xml:space="preserve">Активна програмска улога – </w:t>
      </w:r>
      <w:r>
        <w:rPr>
          <w:rFonts w:ascii="Times New Roman" w:hAnsi="Times New Roman" w:eastAsia="Times New Roman"/>
          <w:b w:val="0"/>
          <w:i w:val="0"/>
          <w:color w:val="242424"/>
          <w:sz w:val="20"/>
        </w:rPr>
        <w:t>презентација, демонстрација, работилница, дегустација, натпревар, едукативна содржина или партнерско водење на програмска целина.</w:t>
      </w:r>
    </w:p>
    <w:p>
      <w:pPr>
        <w:spacing w:before="0" w:after="40" w:line="250" w:lineRule="auto"/>
        <w:jc w:val="left"/>
        <w:numPr>
          <w:ilvl w:val="0"/>
          <w:numId w:val="10"/>
        </w:numPr>
        <w:keepLines/>
      </w:pPr>
      <w:r>
        <w:rPr>
          <w:rFonts w:ascii="Times New Roman" w:hAnsi="Times New Roman" w:eastAsia="Times New Roman"/>
          <w:b/>
          <w:i w:val="0"/>
          <w:color w:val="214332"/>
          <w:sz w:val="20"/>
        </w:rPr>
        <w:t xml:space="preserve">Основа за долгорочна соработка – </w:t>
      </w:r>
      <w:r>
        <w:rPr>
          <w:rFonts w:ascii="Times New Roman" w:hAnsi="Times New Roman" w:eastAsia="Times New Roman"/>
          <w:b w:val="0"/>
          <w:i w:val="0"/>
          <w:color w:val="242424"/>
          <w:sz w:val="20"/>
        </w:rPr>
        <w:t>нови контакти, заеднички проекти, пласман, промоција и следни активности што продолжуваат и по завршувањето на саемот.</w:t>
      </w:r>
    </w:p>
    <w:p>
      <w:pPr>
        <w:pStyle w:val="Heading1"/>
        <w:keepNext/>
      </w:pPr>
      <w:r>
        <w:t>Изберете ја улогата што најмногу Ви одговара</w:t>
      </w:r>
    </w:p>
    <w:p>
      <w:pPr>
        <w:spacing w:before="0" w:after="40" w:line="250" w:lineRule="auto"/>
        <w:jc w:val="left"/>
        <w:numPr>
          <w:ilvl w:val="0"/>
          <w:numId w:val="10"/>
        </w:numPr>
        <w:keepLines/>
      </w:pPr>
      <w:r>
        <w:rPr>
          <w:rFonts w:ascii="Times New Roman" w:hAnsi="Times New Roman" w:eastAsia="Times New Roman"/>
          <w:b/>
          <w:i w:val="0"/>
          <w:color w:val="214332"/>
          <w:sz w:val="20"/>
        </w:rPr>
        <w:t xml:space="preserve">Излагач или продавач – </w:t>
      </w:r>
      <w:r>
        <w:rPr>
          <w:rFonts w:ascii="Times New Roman" w:hAnsi="Times New Roman" w:eastAsia="Times New Roman"/>
          <w:b w:val="0"/>
          <w:i w:val="0"/>
          <w:color w:val="242424"/>
          <w:sz w:val="20"/>
        </w:rPr>
        <w:t>со сопствен изложбен простор за производи, услуги, опрема, механизација, технологии или промотивни содржини.</w:t>
      </w:r>
    </w:p>
    <w:p>
      <w:pPr>
        <w:spacing w:before="0" w:after="40" w:line="250" w:lineRule="auto"/>
        <w:jc w:val="left"/>
        <w:numPr>
          <w:ilvl w:val="0"/>
          <w:numId w:val="10"/>
        </w:numPr>
        <w:keepLines/>
      </w:pPr>
      <w:r>
        <w:rPr>
          <w:rFonts w:ascii="Times New Roman" w:hAnsi="Times New Roman" w:eastAsia="Times New Roman"/>
          <w:b/>
          <w:i w:val="0"/>
          <w:color w:val="214332"/>
          <w:sz w:val="20"/>
        </w:rPr>
        <w:t xml:space="preserve">Програмски учесник – </w:t>
      </w:r>
      <w:r>
        <w:rPr>
          <w:rFonts w:ascii="Times New Roman" w:hAnsi="Times New Roman" w:eastAsia="Times New Roman"/>
          <w:b w:val="0"/>
          <w:i w:val="0"/>
          <w:color w:val="242424"/>
          <w:sz w:val="20"/>
        </w:rPr>
        <w:t>со стручна, практична, гастрономска, едукативна, културна или промотивна активност.</w:t>
      </w:r>
    </w:p>
    <w:p>
      <w:pPr>
        <w:spacing w:before="0" w:after="40" w:line="250" w:lineRule="auto"/>
        <w:jc w:val="left"/>
        <w:numPr>
          <w:ilvl w:val="0"/>
          <w:numId w:val="10"/>
        </w:numPr>
        <w:keepLines/>
      </w:pPr>
      <w:r>
        <w:rPr>
          <w:rFonts w:ascii="Times New Roman" w:hAnsi="Times New Roman" w:eastAsia="Times New Roman"/>
          <w:b/>
          <w:i w:val="0"/>
          <w:color w:val="214332"/>
          <w:sz w:val="20"/>
        </w:rPr>
        <w:t xml:space="preserve">Носител на столб, зона или партнерски павилјон – </w:t>
      </w:r>
      <w:r>
        <w:rPr>
          <w:rFonts w:ascii="Times New Roman" w:hAnsi="Times New Roman" w:eastAsia="Times New Roman"/>
          <w:b w:val="0"/>
          <w:i w:val="0"/>
          <w:color w:val="242424"/>
          <w:sz w:val="20"/>
        </w:rPr>
        <w:t>со сопствена мрежа на учесници и усогласена програмска одговорност.</w:t>
      </w:r>
    </w:p>
    <w:p>
      <w:pPr>
        <w:spacing w:before="0" w:after="40" w:line="250" w:lineRule="auto"/>
        <w:jc w:val="left"/>
        <w:numPr>
          <w:ilvl w:val="0"/>
          <w:numId w:val="10"/>
        </w:numPr>
        <w:keepLines/>
      </w:pPr>
      <w:r>
        <w:rPr>
          <w:rFonts w:ascii="Times New Roman" w:hAnsi="Times New Roman" w:eastAsia="Times New Roman"/>
          <w:b/>
          <w:i w:val="0"/>
          <w:color w:val="214332"/>
          <w:sz w:val="20"/>
        </w:rPr>
        <w:t xml:space="preserve">Деловен или институционален учесник – </w:t>
      </w:r>
      <w:r>
        <w:rPr>
          <w:rFonts w:ascii="Times New Roman" w:hAnsi="Times New Roman" w:eastAsia="Times New Roman"/>
          <w:b w:val="0"/>
          <w:i w:val="0"/>
          <w:color w:val="242424"/>
          <w:sz w:val="20"/>
        </w:rPr>
        <w:t>со однапред дефиниран интерес за B2B, B2I, проектна или партнерска средба.</w:t>
      </w:r>
    </w:p>
    <w:p>
      <w:pPr>
        <w:spacing w:before="0" w:after="40" w:line="250" w:lineRule="auto"/>
        <w:jc w:val="left"/>
        <w:numPr>
          <w:ilvl w:val="0"/>
          <w:numId w:val="10"/>
        </w:numPr>
        <w:keepLines/>
      </w:pPr>
      <w:r>
        <w:rPr>
          <w:rFonts w:ascii="Times New Roman" w:hAnsi="Times New Roman" w:eastAsia="Times New Roman"/>
          <w:b/>
          <w:i w:val="0"/>
          <w:color w:val="214332"/>
          <w:sz w:val="20"/>
        </w:rPr>
        <w:t xml:space="preserve">Партнер, покровител или поддржувач – </w:t>
      </w:r>
      <w:r>
        <w:rPr>
          <w:rFonts w:ascii="Times New Roman" w:hAnsi="Times New Roman" w:eastAsia="Times New Roman"/>
          <w:b w:val="0"/>
          <w:i w:val="0"/>
          <w:color w:val="242424"/>
          <w:sz w:val="20"/>
        </w:rPr>
        <w:t>со финансиска, техничка, логистичка, промотивна, медиумска или стручна поддршка.</w:t>
      </w:r>
    </w:p>
    <w:p>
      <w:pPr>
        <w:spacing w:before="0" w:after="0" w:line="254" w:lineRule="auto"/>
        <w:jc w:val="both"/>
        <w:keepLines/>
      </w:pPr>
      <w:r>
        <w:rPr>
          <w:rFonts w:ascii="Times New Roman" w:hAnsi="Times New Roman" w:eastAsia="Times New Roman"/>
          <w:b w:val="0"/>
          <w:i/>
          <w:color w:val="6B6A64"/>
          <w:sz w:val="20"/>
        </w:rPr>
        <w:t>Еден учесник може да комбинира повеќе форми на учество – на пример штанд, презентација и B2B средби – во согласност со расположливиот простор, програмската логика и писмената потврда од Организаторот.</w:t>
      </w:r>
    </w:p>
    <w:p>
      <w:r>
        <w:br w:type="page"/>
      </w:r>
    </w:p>
    <w:p>
      <w:pPr>
        <w:pStyle w:val="Heading1"/>
        <w:keepNext/>
      </w:pPr>
      <w:r>
        <w:t>Десет програмски столбови отворени за учество и партнерство</w:t>
      </w:r>
    </w:p>
    <w:p>
      <w:pPr>
        <w:spacing w:before="0" w:after="80" w:line="254" w:lineRule="auto"/>
        <w:jc w:val="both"/>
        <w:keepLines/>
      </w:pPr>
      <w:r>
        <w:rPr>
          <w:rFonts w:ascii="Times New Roman" w:hAnsi="Times New Roman" w:eastAsia="Times New Roman"/>
          <w:b w:val="0"/>
          <w:i w:val="0"/>
          <w:color w:val="242424"/>
          <w:sz w:val="20"/>
        </w:rPr>
        <w:t>Програмската поставеност е замислена така што секој учесник да може да најде природно место за својата дејност, но и можност да се поврзе со други сектори. Во подготовка се следните програмски столбови:</w:t>
      </w:r>
    </w:p>
    <w:p>
      <w:pPr>
        <w:spacing w:before="0" w:after="32" w:line="250" w:lineRule="auto"/>
        <w:jc w:val="left"/>
        <w:numPr>
          <w:ilvl w:val="0"/>
          <w:numId w:val="11"/>
        </w:numPr>
        <w:keepLines/>
      </w:pPr>
      <w:r>
        <w:rPr>
          <w:rFonts w:ascii="Times New Roman" w:hAnsi="Times New Roman" w:eastAsia="Times New Roman"/>
          <w:b/>
          <w:i w:val="0"/>
          <w:color w:val="214332"/>
          <w:sz w:val="20"/>
        </w:rPr>
        <w:t xml:space="preserve">Изложбено-продажни штандови – </w:t>
      </w:r>
      <w:r>
        <w:rPr>
          <w:rFonts w:ascii="Times New Roman" w:hAnsi="Times New Roman" w:eastAsia="Times New Roman"/>
          <w:b w:val="0"/>
          <w:i w:val="0"/>
          <w:color w:val="242424"/>
          <w:sz w:val="20"/>
        </w:rPr>
        <w:t>органски, традиционални, земјоделски, прехранбени, занаетчиски и локални производи, како и услуги, опрема и технологии.</w:t>
      </w:r>
    </w:p>
    <w:p>
      <w:pPr>
        <w:spacing w:before="0" w:after="32" w:line="250" w:lineRule="auto"/>
        <w:jc w:val="left"/>
        <w:numPr>
          <w:ilvl w:val="0"/>
          <w:numId w:val="11"/>
        </w:numPr>
        <w:keepLines/>
      </w:pPr>
      <w:r>
        <w:rPr>
          <w:rFonts w:ascii="Times New Roman" w:hAnsi="Times New Roman" w:eastAsia="Times New Roman"/>
          <w:b/>
          <w:i w:val="0"/>
          <w:color w:val="214332"/>
          <w:sz w:val="20"/>
        </w:rPr>
        <w:t xml:space="preserve">Меѓународни награди за квалитет на мед – AGROMAK Honey Quality Awards 2026 – </w:t>
      </w:r>
      <w:r>
        <w:rPr>
          <w:rFonts w:ascii="Times New Roman" w:hAnsi="Times New Roman" w:eastAsia="Times New Roman"/>
          <w:b w:val="0"/>
          <w:i w:val="0"/>
          <w:color w:val="242424"/>
          <w:sz w:val="20"/>
        </w:rPr>
        <w:t>пчеларство, лабораториски проверлив квалитет, транспарентно оценување и промоција на медот и пчеларските производи.</w:t>
      </w:r>
    </w:p>
    <w:p>
      <w:pPr>
        <w:spacing w:before="0" w:after="32" w:line="250" w:lineRule="auto"/>
        <w:jc w:val="left"/>
        <w:numPr>
          <w:ilvl w:val="0"/>
          <w:numId w:val="11"/>
        </w:numPr>
        <w:keepLines/>
      </w:pPr>
      <w:r>
        <w:rPr>
          <w:rFonts w:ascii="Times New Roman" w:hAnsi="Times New Roman" w:eastAsia="Times New Roman"/>
          <w:b/>
          <w:i w:val="0"/>
          <w:color w:val="214332"/>
          <w:sz w:val="20"/>
        </w:rPr>
        <w:t xml:space="preserve">Балканска агро олимпијада – AGROMAK AGRO SKILLS CUP 2026 – </w:t>
      </w:r>
      <w:r>
        <w:rPr>
          <w:rFonts w:ascii="Times New Roman" w:hAnsi="Times New Roman" w:eastAsia="Times New Roman"/>
          <w:b w:val="0"/>
          <w:i w:val="0"/>
          <w:color w:val="242424"/>
          <w:sz w:val="20"/>
        </w:rPr>
        <w:t>практични вештини, средно стручно образование, млади и поврзување со реалниот агро-бизнис сектор.</w:t>
      </w:r>
    </w:p>
    <w:p>
      <w:pPr>
        <w:spacing w:before="0" w:after="32" w:line="250" w:lineRule="auto"/>
        <w:jc w:val="left"/>
        <w:numPr>
          <w:ilvl w:val="0"/>
          <w:numId w:val="11"/>
        </w:numPr>
        <w:keepLines/>
      </w:pPr>
      <w:r>
        <w:rPr>
          <w:rFonts w:ascii="Times New Roman" w:hAnsi="Times New Roman" w:eastAsia="Times New Roman"/>
          <w:b/>
          <w:i w:val="0"/>
          <w:color w:val="214332"/>
          <w:sz w:val="20"/>
        </w:rPr>
        <w:t xml:space="preserve">Еко-туризам, планинарство и билкарство – </w:t>
      </w:r>
      <w:r>
        <w:rPr>
          <w:rFonts w:ascii="Times New Roman" w:hAnsi="Times New Roman" w:eastAsia="Times New Roman"/>
          <w:b w:val="0"/>
          <w:i w:val="0"/>
          <w:color w:val="242424"/>
          <w:sz w:val="20"/>
        </w:rPr>
        <w:t>рурален туризам, природни ресурси, планинарски дестинации, лековити растенија, заштита на природата и еко-иницијативи.</w:t>
      </w:r>
    </w:p>
    <w:p>
      <w:pPr>
        <w:spacing w:before="0" w:after="32" w:line="250" w:lineRule="auto"/>
        <w:jc w:val="left"/>
        <w:numPr>
          <w:ilvl w:val="0"/>
          <w:numId w:val="11"/>
        </w:numPr>
        <w:keepLines/>
      </w:pPr>
      <w:r>
        <w:rPr>
          <w:rFonts w:ascii="Times New Roman" w:hAnsi="Times New Roman" w:eastAsia="Times New Roman"/>
          <w:b/>
          <w:i w:val="0"/>
          <w:color w:val="214332"/>
          <w:sz w:val="20"/>
        </w:rPr>
        <w:t xml:space="preserve">Зона на општини и рурален развој – </w:t>
      </w:r>
      <w:r>
        <w:rPr>
          <w:rFonts w:ascii="Times New Roman" w:hAnsi="Times New Roman" w:eastAsia="Times New Roman"/>
          <w:b w:val="0"/>
          <w:i w:val="0"/>
          <w:color w:val="242424"/>
          <w:sz w:val="20"/>
        </w:rPr>
        <w:t>локални производи, туристички и инвестициски потенцијали, рурални приказни, развојни иницијативи и прекугранична соработка.</w:t>
      </w:r>
    </w:p>
    <w:p>
      <w:pPr>
        <w:spacing w:before="0" w:after="32" w:line="250" w:lineRule="auto"/>
        <w:jc w:val="left"/>
        <w:numPr>
          <w:ilvl w:val="0"/>
          <w:numId w:val="11"/>
        </w:numPr>
        <w:keepLines/>
      </w:pPr>
      <w:r>
        <w:rPr>
          <w:rFonts w:ascii="Times New Roman" w:hAnsi="Times New Roman" w:eastAsia="Times New Roman"/>
          <w:b/>
          <w:i w:val="0"/>
          <w:color w:val="214332"/>
          <w:sz w:val="20"/>
        </w:rPr>
        <w:t xml:space="preserve">Зона на ракотворци и традиционални производи – </w:t>
      </w:r>
      <w:r>
        <w:rPr>
          <w:rFonts w:ascii="Times New Roman" w:hAnsi="Times New Roman" w:eastAsia="Times New Roman"/>
          <w:b w:val="0"/>
          <w:i w:val="0"/>
          <w:color w:val="242424"/>
          <w:sz w:val="20"/>
        </w:rPr>
        <w:t>културно наследство, домашна изработка, стари занаети, автентични производи и локални вредности.</w:t>
      </w:r>
    </w:p>
    <w:p>
      <w:pPr>
        <w:spacing w:before="0" w:after="32" w:line="250" w:lineRule="auto"/>
        <w:jc w:val="left"/>
        <w:numPr>
          <w:ilvl w:val="0"/>
          <w:numId w:val="11"/>
        </w:numPr>
        <w:keepLines/>
      </w:pPr>
      <w:r>
        <w:rPr>
          <w:rFonts w:ascii="Times New Roman" w:hAnsi="Times New Roman" w:eastAsia="Times New Roman"/>
          <w:b/>
          <w:i w:val="0"/>
          <w:color w:val="214332"/>
          <w:sz w:val="20"/>
        </w:rPr>
        <w:t xml:space="preserve">Изложба на украсна живина и ситни домашни животни – </w:t>
      </w:r>
      <w:r>
        <w:rPr>
          <w:rFonts w:ascii="Times New Roman" w:hAnsi="Times New Roman" w:eastAsia="Times New Roman"/>
          <w:b w:val="0"/>
          <w:i w:val="0"/>
          <w:color w:val="242424"/>
          <w:sz w:val="20"/>
        </w:rPr>
        <w:t>едукативна и атрактивна содржина за одгледувачи, семејства, деца и посетители.</w:t>
      </w:r>
    </w:p>
    <w:p>
      <w:pPr>
        <w:spacing w:before="0" w:after="32" w:line="250" w:lineRule="auto"/>
        <w:jc w:val="left"/>
        <w:numPr>
          <w:ilvl w:val="0"/>
          <w:numId w:val="11"/>
        </w:numPr>
        <w:keepLines/>
      </w:pPr>
      <w:r>
        <w:rPr>
          <w:rFonts w:ascii="Times New Roman" w:hAnsi="Times New Roman" w:eastAsia="Times New Roman"/>
          <w:b/>
          <w:i w:val="0"/>
          <w:color w:val="214332"/>
          <w:sz w:val="20"/>
        </w:rPr>
        <w:t xml:space="preserve">Гастрономски фестивал „Дојди ми на трпезу“ – </w:t>
      </w:r>
      <w:r>
        <w:rPr>
          <w:rFonts w:ascii="Times New Roman" w:hAnsi="Times New Roman" w:eastAsia="Times New Roman"/>
          <w:b w:val="0"/>
          <w:i w:val="0"/>
          <w:color w:val="242424"/>
          <w:sz w:val="20"/>
        </w:rPr>
        <w:t>домашна, традиционална, локална и регионална гастрономија, кулинарски презентации и поврзување со туризмот и угостителството.</w:t>
      </w:r>
    </w:p>
    <w:p>
      <w:pPr>
        <w:spacing w:before="0" w:after="32" w:line="250" w:lineRule="auto"/>
        <w:jc w:val="left"/>
        <w:numPr>
          <w:ilvl w:val="0"/>
          <w:numId w:val="11"/>
        </w:numPr>
        <w:keepLines/>
      </w:pPr>
      <w:r>
        <w:rPr>
          <w:rFonts w:ascii="Times New Roman" w:hAnsi="Times New Roman" w:eastAsia="Times New Roman"/>
          <w:b/>
          <w:i w:val="0"/>
          <w:color w:val="214332"/>
          <w:sz w:val="20"/>
        </w:rPr>
        <w:t xml:space="preserve">Научно-образовна и бизнис зона – </w:t>
      </w:r>
      <w:r>
        <w:rPr>
          <w:rFonts w:ascii="Times New Roman" w:hAnsi="Times New Roman" w:eastAsia="Times New Roman"/>
          <w:b w:val="0"/>
          <w:i w:val="0"/>
          <w:color w:val="242424"/>
          <w:sz w:val="20"/>
        </w:rPr>
        <w:t>факултети, училишта, истражувачи, иновации, компании, институции, обуки, демонстрации и применета соработка.</w:t>
      </w:r>
    </w:p>
    <w:p>
      <w:pPr>
        <w:spacing w:before="0" w:after="32" w:line="250" w:lineRule="auto"/>
        <w:jc w:val="left"/>
        <w:numPr>
          <w:ilvl w:val="0"/>
          <w:numId w:val="11"/>
        </w:numPr>
        <w:keepLines/>
      </w:pPr>
      <w:r>
        <w:rPr>
          <w:rFonts w:ascii="Times New Roman" w:hAnsi="Times New Roman" w:eastAsia="Times New Roman"/>
          <w:b/>
          <w:i w:val="0"/>
          <w:color w:val="214332"/>
          <w:sz w:val="20"/>
        </w:rPr>
        <w:t xml:space="preserve">Добиток и сточарство – </w:t>
      </w:r>
      <w:r>
        <w:rPr>
          <w:rFonts w:ascii="Times New Roman" w:hAnsi="Times New Roman" w:eastAsia="Times New Roman"/>
          <w:b w:val="0"/>
          <w:i w:val="0"/>
          <w:color w:val="242424"/>
          <w:sz w:val="20"/>
        </w:rPr>
        <w:t>рурална економија, одгледување, традиција, современи производни пристапи, ветеринарна и советодавна поддршка.</w:t>
      </w:r>
    </w:p>
    <w:p>
      <w:pPr>
        <w:spacing w:before="80" w:after="100" w:line="252" w:lineRule="auto"/>
        <w:ind w:left="142" w:right="142"/>
        <w:jc w:val="both"/>
        <w:shd w:fill="EDF4EF"/>
        <w:pBdr>
          <w:top w:val="single" w:sz="7" w:space="5" w:color="315C48"/>
          <w:left w:val="single" w:sz="7" w:space="5" w:color="315C48"/>
          <w:bottom w:val="single" w:sz="7" w:space="5" w:color="315C48"/>
          <w:right w:val="single" w:sz="7" w:space="5" w:color="315C48"/>
        </w:pBdr>
      </w:pPr>
      <w:r>
        <w:rPr>
          <w:rFonts w:ascii="Times New Roman" w:hAnsi="Times New Roman" w:eastAsia="Times New Roman"/>
          <w:b/>
          <w:i w:val="0"/>
          <w:color w:val="214332"/>
          <w:sz w:val="20"/>
        </w:rPr>
        <w:t>Дополнителна програмска целина: АГРО ДЕТСКО КАТЧЕ – едукативни, креативни и забавни активности преку кои децата, учениците и семејствата ќе се запознаваат со здравата храна, природата, селото, пчелите, растенијата, животните и локалната традиција.</w:t>
      </w:r>
    </w:p>
    <w:p>
      <w:pPr>
        <w:pStyle w:val="Heading1"/>
        <w:keepNext/>
      </w:pPr>
      <w:r>
        <w:t>Посебни развојни можности во подготовка</w:t>
      </w:r>
    </w:p>
    <w:p>
      <w:pPr>
        <w:spacing w:before="0" w:after="60" w:line="254" w:lineRule="auto"/>
        <w:jc w:val="both"/>
        <w:keepLines/>
      </w:pPr>
      <w:r>
        <w:rPr>
          <w:rFonts w:ascii="Times New Roman" w:hAnsi="Times New Roman" w:eastAsia="Times New Roman"/>
          <w:b w:val="0"/>
          <w:i w:val="0"/>
          <w:color w:val="242424"/>
          <w:sz w:val="20"/>
        </w:rPr>
        <w:t>Во рамките на гастрономската програма се развиваат Партнерски павилјон „Туризам, угостителство и гастрономија“, „Ден во чест на кулинарските мајстори“ и свечена вечер со истакнати кулинарски мајстори од Северна Македонија и регионот. Институциите, факултетите, хотелите, рестораните, средните училишта, етно-домаќинствата и компаниите што гледаат простор за вклучување се поканети да предложат партнерски модел.</w:t>
      </w:r>
    </w:p>
    <w:p>
      <w:pPr>
        <w:spacing w:before="0" w:after="0" w:line="254" w:lineRule="auto"/>
        <w:jc w:val="both"/>
        <w:keepLines/>
      </w:pPr>
      <w:r>
        <w:rPr>
          <w:rFonts w:ascii="Times New Roman" w:hAnsi="Times New Roman" w:eastAsia="Times New Roman"/>
          <w:b w:val="0"/>
          <w:i/>
          <w:color w:val="6B6A64"/>
          <w:sz w:val="20"/>
        </w:rPr>
        <w:t>Програмските целини се во развој. Конечниот обем, координаторите, термините, техничките услови, наградите и обврските се утврдуваат по усогласување и писмена потврда. Доколку Вашата идеја не се вклопува целосно во постојните столбови, испратете предлог – добрите иницијативи можат да добијат свое место во програмата.</w:t>
      </w:r>
    </w:p>
    <w:p>
      <w:r>
        <w:br w:type="page"/>
      </w:r>
    </w:p>
    <w:p>
      <w:pPr>
        <w:pStyle w:val="Heading1"/>
        <w:keepNext/>
      </w:pPr>
      <w:r>
        <w:t>Кого посебно го повикуваме</w:t>
      </w:r>
    </w:p>
    <w:p>
      <w:pPr>
        <w:spacing w:before="0" w:after="60" w:line="254" w:lineRule="auto"/>
        <w:jc w:val="both"/>
        <w:keepLines/>
      </w:pPr>
      <w:r>
        <w:rPr>
          <w:rFonts w:ascii="Times New Roman" w:hAnsi="Times New Roman" w:eastAsia="Times New Roman"/>
          <w:b w:val="0"/>
          <w:i w:val="0"/>
          <w:color w:val="242424"/>
          <w:sz w:val="20"/>
        </w:rPr>
        <w:t>Земјоделски и органски производители, преработувачи на храна, пчелари, сточари, производители и дистрибутери на механизација, опрема, амбалажа и технологии; компании од агро-секторот, прехранбената индустрија и услугите; општини, туристички организации, рурални домаќинства, хотели и ресторани; факултети, институти, средни училишта и центри за обука; комори, здруженија, развојни организации, донатори, дипломатски претставништва, медиуми, ракотворци, млади, волонтери и сите што можат да придонесат кон развојот на платформата.</w:t>
      </w:r>
    </w:p>
    <w:p>
      <w:pPr>
        <w:pStyle w:val="Heading1"/>
        <w:keepNext/>
      </w:pPr>
      <w:r>
        <w:t>Сите информации и документи – на едно место</w:t>
      </w:r>
    </w:p>
    <w:p>
      <w:pPr>
        <w:spacing w:before="0" w:after="80" w:line="254" w:lineRule="auto"/>
        <w:jc w:val="both"/>
        <w:keepLines/>
      </w:pPr>
      <w:r>
        <w:rPr>
          <w:rFonts w:ascii="Times New Roman" w:hAnsi="Times New Roman" w:eastAsia="Times New Roman"/>
          <w:b w:val="0"/>
          <w:i w:val="0"/>
          <w:color w:val="242424"/>
          <w:sz w:val="20"/>
        </w:rPr>
        <w:t>Веб-страницата е главна информативна точка за саемите 2026. На неа се објавени официјалниот постер, јавната покана, пријавните обрасци, правилникот и промотивните материјали, а таму ќе се објавуваат и следните ажурирања на агендата, учесниците и програмата.</w:t>
      </w:r>
    </w:p>
    <w:p>
      <w:pPr>
        <w:spacing w:before="0" w:after="40"/>
        <w:jc w:val="left"/>
        <w:numPr>
          <w:ilvl w:val="0"/>
          <w:numId w:val="10"/>
        </w:numPr>
        <w:keepLines/>
      </w:pPr>
      <w:hyperlink r:id="rId13">
        <w:r>
          <w:rPr>
            <w:rFonts w:ascii="Times New Roman" w:hAnsi="Times New Roman" w:eastAsia="Times New Roman"/>
            <w:sz w:val="21"/>
            <w:szCs w:val="21"/>
            <w:color w:val="1B5E8C"/>
            <w:u w:val="single"/>
            <w:b/>
          </w:rPr>
          <w:t>Централна страница на саемите 2026</w:t>
        </w:r>
      </w:hyperlink>
    </w:p>
    <w:p>
      <w:pPr>
        <w:spacing w:before="0" w:after="40"/>
        <w:jc w:val="left"/>
        <w:numPr>
          <w:ilvl w:val="0"/>
          <w:numId w:val="10"/>
        </w:numPr>
        <w:keepLines/>
      </w:pPr>
      <w:hyperlink r:id="rId14">
        <w:r>
          <w:rPr>
            <w:rFonts w:ascii="Times New Roman" w:hAnsi="Times New Roman" w:eastAsia="Times New Roman"/>
            <w:sz w:val="21"/>
            <w:szCs w:val="21"/>
            <w:color w:val="1B5E8C"/>
            <w:u w:val="single"/>
            <w:b/>
          </w:rPr>
          <w:t>Јавна покана и преглед на програмските столбови</w:t>
        </w:r>
      </w:hyperlink>
    </w:p>
    <w:p>
      <w:pPr>
        <w:spacing w:before="0" w:after="40"/>
        <w:jc w:val="left"/>
        <w:numPr>
          <w:ilvl w:val="0"/>
          <w:numId w:val="10"/>
        </w:numPr>
        <w:keepLines/>
      </w:pPr>
      <w:hyperlink r:id="rId15">
        <w:r>
          <w:rPr>
            <w:rFonts w:ascii="Times New Roman" w:hAnsi="Times New Roman" w:eastAsia="Times New Roman"/>
            <w:sz w:val="21"/>
            <w:szCs w:val="21"/>
            <w:color w:val="1B5E8C"/>
            <w:u w:val="single"/>
            <w:b/>
          </w:rPr>
          <w:t>Пријава за учество и изложбен простор</w:t>
        </w:r>
      </w:hyperlink>
    </w:p>
    <w:p>
      <w:pPr>
        <w:spacing w:before="0" w:after="40"/>
        <w:jc w:val="left"/>
        <w:numPr>
          <w:ilvl w:val="0"/>
          <w:numId w:val="10"/>
        </w:numPr>
        <w:keepLines/>
      </w:pPr>
      <w:hyperlink r:id="rId16">
        <w:r>
          <w:rPr>
            <w:rFonts w:ascii="Times New Roman" w:hAnsi="Times New Roman" w:eastAsia="Times New Roman"/>
            <w:sz w:val="21"/>
            <w:szCs w:val="21"/>
            <w:color w:val="1B5E8C"/>
            <w:u w:val="single"/>
            <w:b/>
          </w:rPr>
          <w:t>Пријава за B2B, B2I и партнерски средби</w:t>
        </w:r>
      </w:hyperlink>
    </w:p>
    <w:p>
      <w:pPr>
        <w:spacing w:before="0" w:after="40"/>
        <w:jc w:val="left"/>
        <w:numPr>
          <w:ilvl w:val="0"/>
          <w:numId w:val="10"/>
        </w:numPr>
        <w:keepLines/>
      </w:pPr>
      <w:hyperlink r:id="rId17">
        <w:r>
          <w:rPr>
            <w:rFonts w:ascii="Times New Roman" w:hAnsi="Times New Roman" w:eastAsia="Times New Roman"/>
            <w:sz w:val="21"/>
            <w:szCs w:val="21"/>
            <w:color w:val="1B5E8C"/>
            <w:u w:val="single"/>
            <w:b/>
          </w:rPr>
          <w:t>Правилник и услови за учество</w:t>
        </w:r>
      </w:hyperlink>
    </w:p>
    <w:p>
      <w:pPr>
        <w:spacing w:before="0" w:after="40"/>
        <w:jc w:val="left"/>
        <w:numPr>
          <w:ilvl w:val="0"/>
          <w:numId w:val="10"/>
        </w:numPr>
        <w:keepLines/>
      </w:pPr>
      <w:hyperlink r:id="rId18">
        <w:r>
          <w:rPr>
            <w:rFonts w:ascii="Times New Roman" w:hAnsi="Times New Roman" w:eastAsia="Times New Roman"/>
            <w:sz w:val="21"/>
            <w:szCs w:val="21"/>
            <w:color w:val="1B5E8C"/>
            <w:u w:val="single"/>
            <w:b/>
          </w:rPr>
          <w:t>Постери и промотивни видеа</w:t>
        </w:r>
      </w:hyperlink>
    </w:p>
    <w:p>
      <w:pPr>
        <w:spacing w:before="100" w:after="20"/>
        <w:jc w:val="center"/>
      </w:pPr>
      <w:r>
        <w:drawing>
          <wp:inline xmlns:a="http://schemas.openxmlformats.org/drawingml/2006/main" xmlns:pic="http://schemas.openxmlformats.org/drawingml/2006/picture">
            <wp:extent cx="1007999" cy="1007999"/>
            <wp:docPr id="1" name="Picture 1" descr="QR-код кон централната веб-страница на саемите ОРГАНСКА ТРПЕЗА 2026 и AGROMAK 2026"/>
            <wp:cNvGraphicFramePr>
              <a:graphicFrameLocks noChangeAspect="1"/>
            </wp:cNvGraphicFramePr>
            <a:graphic>
              <a:graphicData uri="http://schemas.openxmlformats.org/drawingml/2006/picture">
                <pic:pic>
                  <pic:nvPicPr>
                    <pic:cNvPr id="0" name="agromak_2026_sajmovi_qr.png"/>
                    <pic:cNvPicPr/>
                  </pic:nvPicPr>
                  <pic:blipFill>
                    <a:blip r:embed="rId19"/>
                    <a:stretch>
                      <a:fillRect/>
                    </a:stretch>
                  </pic:blipFill>
                  <pic:spPr>
                    <a:xfrm>
                      <a:off x="0" y="0"/>
                      <a:ext cx="1007999" cy="1007999"/>
                    </a:xfrm>
                    <a:prstGeom prst="rect"/>
                  </pic:spPr>
                </pic:pic>
              </a:graphicData>
            </a:graphic>
          </wp:inline>
        </w:drawing>
      </w:r>
    </w:p>
    <w:p>
      <w:pPr>
        <w:spacing w:after="100"/>
        <w:jc w:val="center"/>
      </w:pPr>
      <w:r>
        <w:rPr>
          <w:rFonts w:ascii="Times New Roman" w:hAnsi="Times New Roman" w:eastAsia="Times New Roman"/>
          <w:b/>
          <w:i w:val="0"/>
          <w:color w:val="315C48"/>
          <w:sz w:val="17"/>
        </w:rPr>
        <w:t>Скенирајте за сите материјали за 2026</w:t>
      </w:r>
    </w:p>
    <w:p>
      <w:pPr>
        <w:spacing w:before="40" w:after="100" w:line="250" w:lineRule="auto"/>
        <w:ind w:left="142" w:right="142"/>
        <w:jc w:val="center"/>
        <w:shd w:fill="F7F1E3"/>
        <w:pBdr>
          <w:top w:val="single" w:sz="7" w:space="5" w:color="A77A22"/>
          <w:left w:val="single" w:sz="7" w:space="5" w:color="A77A22"/>
          <w:bottom w:val="single" w:sz="7" w:space="5" w:color="A77A22"/>
          <w:right w:val="single" w:sz="7" w:space="5" w:color="A77A22"/>
        </w:pBdr>
      </w:pPr>
      <w:r>
        <w:rPr>
          <w:rFonts w:ascii="Times New Roman" w:hAnsi="Times New Roman" w:eastAsia="Times New Roman"/>
          <w:b/>
          <w:i w:val="0"/>
          <w:color w:val="214332"/>
          <w:sz w:val="22"/>
        </w:rPr>
        <w:t>ПРИЈАВУВАЊЕ ДО 20 СЕПТЕМВРИ 2026 ГОДИНА</w:t>
        <w:br/>
      </w:r>
      <w:r>
        <w:rPr>
          <w:rFonts w:ascii="Times New Roman" w:hAnsi="Times New Roman" w:eastAsia="Times New Roman"/>
          <w:b/>
          <w:i w:val="0"/>
          <w:color w:val="242424"/>
          <w:sz w:val="19"/>
        </w:rPr>
        <w:t>Пријавете се навреме: бројот и распоредот на изложбените позиции се ограничени. Организаторот може да одобри бесплатен основен изложбен простор за првите 100 уредно пријавени учесници, исклучиво врз основа на писмена покана или писмена потврда. Дополнителна опрема, поголем простор, струја, посебна локација, брендирање и други услуги не се опфатени, освен ако писмено не е договорено поинаку.</w:t>
      </w:r>
    </w:p>
    <w:p>
      <w:pPr>
        <w:pStyle w:val="Heading1"/>
        <w:keepNext/>
      </w:pPr>
      <w:r>
        <w:t>Следниот чекор е едноставен</w:t>
      </w:r>
    </w:p>
    <w:p>
      <w:pPr>
        <w:spacing w:before="0" w:after="60" w:line="254" w:lineRule="auto"/>
        <w:jc w:val="both"/>
        <w:keepLines/>
      </w:pPr>
      <w:r>
        <w:rPr>
          <w:rFonts w:ascii="Times New Roman" w:hAnsi="Times New Roman" w:eastAsia="Times New Roman"/>
          <w:b w:val="0"/>
          <w:i w:val="0"/>
          <w:color w:val="242424"/>
          <w:sz w:val="20"/>
        </w:rPr>
        <w:t>Преземете ја пријавата, означете го видот на учество и испратете ја на zdruzenie.zivot@gmail.com. Доколку најпрво сакате да ја провериме најсоодветната зона, програмска улога или партнерски модел, јавете се или испратете кратка информација за Вашата организација, производ, услуга или идеја. Пријавувањето не претставува автоматска потврда; учеството, просторот и посебните услови се потврдуваат писмено од Организаторот.</w:t>
      </w:r>
    </w:p>
    <w:p>
      <w:pPr>
        <w:spacing w:before="80" w:after="100" w:line="254" w:lineRule="auto"/>
        <w:jc w:val="center"/>
      </w:pPr>
      <w:r>
        <w:rPr>
          <w:rFonts w:ascii="Times New Roman" w:hAnsi="Times New Roman" w:eastAsia="Times New Roman"/>
          <w:b/>
          <w:i/>
          <w:color w:val="214332"/>
          <w:sz w:val="21"/>
        </w:rPr>
        <w:t>Вашиот производ заслужува да биде виден. Вашето знаење заслужува место во програмата. Вашата институција, компанија, општина или иницијатива заслужува партнери. Ве покануваме во Куманово за заедно да создадеме три саемски дена што ќе отворат можности и по нивното завршување.</w:t>
      </w:r>
    </w:p>
    <w:p>
      <w:pPr>
        <w:spacing w:before="0" w:after="20" w:line="254" w:lineRule="auto"/>
        <w:jc w:val="left"/>
        <w:keepLines/>
      </w:pPr>
      <w:r>
        <w:rPr>
          <w:rFonts w:ascii="Times New Roman" w:hAnsi="Times New Roman" w:eastAsia="Times New Roman"/>
          <w:b w:val="0"/>
          <w:i w:val="0"/>
          <w:color w:val="242424"/>
          <w:sz w:val="20"/>
        </w:rPr>
        <w:t>Со почит,</w:t>
      </w:r>
    </w:p>
    <w:p>
      <w:pPr>
        <w:spacing w:after="0"/>
      </w:pPr>
      <w:r>
        <w:rPr>
          <w:rFonts w:ascii="Times New Roman" w:hAnsi="Times New Roman" w:eastAsia="Times New Roman"/>
          <w:b/>
          <w:i w:val="0"/>
          <w:color w:val="242424"/>
          <w:sz w:val="21"/>
        </w:rPr>
        <w:t>Драган Цветковиќ</w:t>
      </w:r>
    </w:p>
    <w:p>
      <w:pPr>
        <w:spacing w:after="0"/>
      </w:pPr>
      <w:r>
        <w:rPr>
          <w:rFonts w:ascii="Times New Roman" w:hAnsi="Times New Roman" w:eastAsia="Times New Roman"/>
          <w:b w:val="0"/>
          <w:i w:val="0"/>
          <w:color w:val="242424"/>
          <w:sz w:val="19"/>
        </w:rPr>
        <w:t>претседател на Комората на органски производители на Македонија – КОП</w:t>
      </w:r>
    </w:p>
    <w:p>
      <w:pPr>
        <w:spacing w:after="0"/>
      </w:pPr>
      <w:r>
        <w:rPr>
          <w:rFonts w:ascii="Times New Roman" w:hAnsi="Times New Roman" w:eastAsia="Times New Roman"/>
          <w:b w:val="0"/>
          <w:i w:val="0"/>
          <w:color w:val="242424"/>
          <w:sz w:val="19"/>
        </w:rPr>
        <w:t>во име на организаторите:</w:t>
      </w:r>
    </w:p>
    <w:p>
      <w:pPr>
        <w:spacing w:after="0"/>
      </w:pPr>
      <w:r>
        <w:rPr>
          <w:rFonts w:ascii="Times New Roman" w:hAnsi="Times New Roman" w:eastAsia="Times New Roman"/>
          <w:b w:val="0"/>
          <w:i w:val="0"/>
          <w:color w:val="242424"/>
          <w:sz w:val="18"/>
        </w:rPr>
        <w:t>Здружение за развој на земјоделство и заштита на животната средина преку истражување, едукација и одржување на биодиверзитет „ЖИВОТ“, Куманово</w:t>
      </w:r>
    </w:p>
    <w:p>
      <w:pPr>
        <w:spacing w:after="20"/>
      </w:pPr>
      <w:r>
        <w:rPr>
          <w:rFonts w:ascii="Times New Roman" w:hAnsi="Times New Roman" w:eastAsia="Times New Roman"/>
          <w:b w:val="0"/>
          <w:i w:val="0"/>
          <w:color w:val="242424"/>
          <w:sz w:val="18"/>
        </w:rPr>
        <w:t>Комора на органски производители на Македонија – КОП</w:t>
      </w:r>
    </w:p>
    <w:p>
      <w:pPr>
        <w:spacing w:after="0"/>
      </w:pPr>
      <w:r>
        <w:rPr>
          <w:rFonts w:ascii="Times New Roman" w:hAnsi="Times New Roman" w:eastAsia="Times New Roman"/>
          <w:b w:val="0"/>
          <w:i w:val="0"/>
          <w:color w:val="6B6A64"/>
          <w:sz w:val="18"/>
        </w:rPr>
        <w:t xml:space="preserve">Тел.: +389 70 88 88 17  |  Е-пошта: zdruzenie.zivot@gmail.com  |  </w:t>
      </w:r>
      <w:hyperlink r:id="rId20">
        <w:r>
          <w:rPr>
            <w:rFonts w:ascii="Times New Roman" w:hAnsi="Times New Roman" w:eastAsia="Times New Roman"/>
            <w:sz w:val="21"/>
            <w:szCs w:val="21"/>
            <w:color w:val="1B5E8C"/>
            <w:u w:val="single"/>
            <w:b/>
          </w:rPr>
          <w:t>www.zivot.org.mk</w:t>
        </w:r>
      </w:hyperlink>
    </w:p>
    <w:sectPr w:rsidR="00FC693F" w:rsidRPr="0006063C" w:rsidSect="00034616">
      <w:headerReference w:type="default" r:id="rId9"/>
      <w:headerReference w:type="even" r:id="rId10"/>
      <w:footerReference w:type="default" r:id="rId11"/>
      <w:footerReference w:type="even" r:id="rId12"/>
      <w:pgSz w:w="11906" w:h="16838"/>
      <w:pgMar w:top="850" w:right="935" w:bottom="850" w:left="935" w:header="386" w:footer="38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20"/>
      <w:jc w:val="center"/>
    </w:pPr>
    <w:hyperlink r:id="rId1">
      <w:r>
        <w:rPr>
          <w:rFonts w:ascii="Times New Roman" w:hAnsi="Times New Roman" w:eastAsia="Times New Roman"/>
          <w:sz w:val="21"/>
          <w:szCs w:val="21"/>
          <w:color w:val="6B6A64"/>
          <w:u w:val="single"/>
        </w:rPr>
        <w:t>www.zivot.org.mk</w:t>
      </w:r>
    </w:hyperlink>
    <w:r>
      <w:rPr>
        <w:rFonts w:ascii="Times New Roman" w:hAnsi="Times New Roman" w:eastAsia="Times New Roman"/>
        <w:b w:val="0"/>
        <w:i w:val="0"/>
        <w:color w:val="6B6A64"/>
        <w:sz w:val="16"/>
      </w:rPr>
      <w:t xml:space="preserve">  |  Страница </w:t>
    </w:r>
    <w:r>
      <w:rPr>
        <w:rFonts w:ascii="Times New Roman" w:hAnsi="Times New Roman" w:eastAsia="Times New Roman"/>
        <w:b w:val="0"/>
        <w:i w:val="0"/>
        <w:color w:val="6B6A64"/>
        <w:sz w:val="16"/>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20"/>
      <w:jc w:val="center"/>
    </w:pPr>
    <w:hyperlink r:id="rId1">
      <w:r>
        <w:rPr>
          <w:rFonts w:ascii="Times New Roman" w:hAnsi="Times New Roman" w:eastAsia="Times New Roman"/>
          <w:sz w:val="21"/>
          <w:szCs w:val="21"/>
          <w:color w:val="6B6A64"/>
          <w:u w:val="single"/>
        </w:rPr>
        <w:t>www.zivot.org.mk</w:t>
      </w:r>
    </w:hyperlink>
    <w:r>
      <w:rPr>
        <w:rFonts w:ascii="Times New Roman" w:hAnsi="Times New Roman" w:eastAsia="Times New Roman"/>
        <w:b w:val="0"/>
        <w:i w:val="0"/>
        <w:color w:val="6B6A64"/>
        <w:sz w:val="16"/>
      </w:rPr>
      <w:t xml:space="preserve">  |  Страница </w:t>
    </w:r>
    <w:r>
      <w:rPr>
        <w:rFonts w:ascii="Times New Roman" w:hAnsi="Times New Roman" w:eastAsia="Times New Roman"/>
        <w:b w:val="0"/>
        <w:i w:val="0"/>
        <w:color w:val="6B6A64"/>
        <w:sz w:val="16"/>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20"/>
      <w:jc w:val="center"/>
    </w:pPr>
    <w:r>
      <w:rPr>
        <w:rFonts w:ascii="Times New Roman" w:hAnsi="Times New Roman" w:eastAsia="Times New Roman"/>
        <w:b/>
        <w:i w:val="0"/>
        <w:color w:val="6B6A64"/>
        <w:sz w:val="16"/>
      </w:rPr>
      <w:t>ОРГАНСКА ТРПЕЗА 2026  |  AGROMAK 2026  |  ОФИЦИЈАЛНА ПОКАНА</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20"/>
      <w:jc w:val="center"/>
    </w:pPr>
    <w:r>
      <w:rPr>
        <w:rFonts w:ascii="Times New Roman" w:hAnsi="Times New Roman" w:eastAsia="Times New Roman"/>
        <w:b/>
        <w:i w:val="0"/>
        <w:color w:val="6B6A64"/>
        <w:sz w:val="16"/>
      </w:rPr>
      <w:t>ОРГАНСКА ТРПЕЗА 2026  |  AGROMAK 2026  |  ОФИЦИЈАЛНА ПОКАНА</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suff w:val="tab"/>
      <w:pPr>
        <w:tabs>
          <w:tab w:val="num" w:pos="540"/>
        </w:tabs>
        <w:ind w:left="540" w:hanging="280"/>
      </w:pPr>
      <w:rPr>
        <w:rFonts w:ascii="Times New Roman" w:hAnsi="Times New Roman"/>
      </w:rPr>
    </w:lvl>
  </w:abstractNum>
  <w:num w:numId="10">
    <w:abstractNumId w:val="9"/>
  </w:num>
  <w:abstractNum w:abstractNumId="10">
    <w:multiLevelType w:val="singleLevel"/>
    <w:lvl w:ilvl="0">
      <w:start w:val="1"/>
      <w:numFmt w:val="decimal"/>
      <w:lvlText w:val="%1."/>
      <w:suff w:val="tab"/>
      <w:pPr>
        <w:tabs>
          <w:tab w:val="num" w:pos="540"/>
        </w:tabs>
        <w:ind w:left="540" w:hanging="280"/>
      </w:pPr>
      <w:rPr>
        <w:rFonts w:ascii="Times New Roman" w:hAnsi="Times New Roman"/>
      </w:r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60" w:line="254" w:lineRule="auto"/>
      <w:jc w:val="both"/>
    </w:pPr>
    <w:rPr>
      <w:rFonts w:ascii="Times New Roman" w:hAnsi="Times New Roman" w:eastAsia="Times New Roman"/>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20" w:after="60"/>
      <w:outlineLvl w:val="0"/>
    </w:pPr>
    <w:rPr>
      <w:rFonts w:asciiTheme="majorHAnsi" w:eastAsiaTheme="majorEastAsia" w:hAnsiTheme="majorHAnsi" w:cstheme="majorBidi" w:ascii="Times New Roman" w:hAnsi="Times New Roman" w:eastAsia="Times New Roman"/>
      <w:b/>
      <w:bCs/>
      <w:color w:val="315C48"/>
      <w:sz w:val="25"/>
      <w:szCs w:val="28"/>
    </w:rPr>
  </w:style>
  <w:style w:type="paragraph" w:styleId="Heading2">
    <w:name w:val="heading 2"/>
    <w:basedOn w:val="Normal"/>
    <w:next w:val="Normal"/>
    <w:link w:val="Heading2Char"/>
    <w:uiPriority w:val="9"/>
    <w:unhideWhenUsed/>
    <w:qFormat/>
    <w:rsid w:val="00FC693F"/>
    <w:pPr>
      <w:keepNext/>
      <w:keepLines/>
      <w:spacing w:before="100" w:after="40"/>
      <w:outlineLvl w:val="1"/>
    </w:pPr>
    <w:rPr>
      <w:rFonts w:asciiTheme="majorHAnsi" w:eastAsiaTheme="majorEastAsia" w:hAnsiTheme="majorHAnsi" w:cstheme="majorBidi" w:ascii="Times New Roman" w:hAnsi="Times New Roman" w:eastAsia="Times New Roman"/>
      <w:b/>
      <w:bCs/>
      <w:color w:val="A77A22"/>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yperlink" Target="https://zivot.org.mk/%D1%81%D0%B0%D0%B5%D0%BC%D0%B8/" TargetMode="External"/><Relationship Id="rId14" Type="http://schemas.openxmlformats.org/officeDocument/2006/relationships/hyperlink" Target="https://zivot.org.mk/%D0%BF%D0%BE%D0%BA%D0%B0%D0%BD%D0%B0-2026/" TargetMode="External"/><Relationship Id="rId15" Type="http://schemas.openxmlformats.org/officeDocument/2006/relationships/hyperlink" Target="https://zivot.org.mk/%D0%BF%D1%80%D0%B8%D1%98%D0%B0%D0%B2%D0%B0-%D0%B7%D0%B0-%D1%83%D1%87%D0%B5%D1%81%D1%82%D0%B2%D0%BE-2026/" TargetMode="External"/><Relationship Id="rId16" Type="http://schemas.openxmlformats.org/officeDocument/2006/relationships/hyperlink" Target="https://zivot.org.mk/%D0%BF%D1%80%D0%B8%D1%98%D0%B0%D0%B2%D0%B0-%D0%B7%D0%B0-b2b-2026/" TargetMode="External"/><Relationship Id="rId17" Type="http://schemas.openxmlformats.org/officeDocument/2006/relationships/hyperlink" Target="https://zivot.org.mk/%D0%BF%D1%80%D0%B0%D0%B2%D0%B8%D0%BB%D0%BD%D0%B8%D0%BA-2026/" TargetMode="External"/><Relationship Id="rId18" Type="http://schemas.openxmlformats.org/officeDocument/2006/relationships/hyperlink" Target="https://zivot.org.mk/%D1%80%D0%B5%D0%BA%D0%BB%D0%B0%D0%BC%D0%B8-2026/" TargetMode="External"/><Relationship Id="rId19" Type="http://schemas.openxmlformats.org/officeDocument/2006/relationships/image" Target="media/image1.png"/><Relationship Id="rId20" Type="http://schemas.openxmlformats.org/officeDocument/2006/relationships/hyperlink" Target="https://zivot.org.mk/"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zivot.org.m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zivot.org.m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Официјална покана за учесници, изложувачи и партнери – ОРГАНСКА ТРПЕЗА 2026 и AGROMAK 2026</dc:title>
  <dc:subject>Учество, изложување, партнерство и програмска соработка на саемите 2026 во Куманово</dc:subject>
  <dc:creator>Здружение за развој на земјоделство и заштита на животната средина преку истражување, едукација и одржување на биодиверзитет „ЖИВОТ“, Куманово и Комора на органски производители на Македонија – КОП</dc:creator>
  <cp:keywords>ОРГАНСКА ТРПЕЗА 2026, AGROMAK 2026, покана, изложувачи, учесници, партнери, B2B, Куманово</cp:keywords>
  <dc:description>Финална работна верзија подготвена на 19 август 2026 година.</dc:description>
  <cp:lastModifiedBy/>
  <cp:revision>1</cp:revision>
  <dcterms:created xsi:type="dcterms:W3CDTF">2013-12-23T23:15:00Z</dcterms:created>
  <dcterms:modified xsi:type="dcterms:W3CDTF">2013-12-23T23:15:00Z</dcterms:modified>
  <cp:category/>
</cp:coreProperties>
</file>